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90C" w:rsidRDefault="00DA29E3">
      <w:r>
        <w:t xml:space="preserve">Taken from: </w:t>
      </w:r>
      <w:r w:rsidRPr="00DA29E3">
        <w:t>http://www.paris.icao.int/news/200906_amendments_to_annexes.htm</w:t>
      </w:r>
    </w:p>
    <w:p w:rsidR="00DA29E3" w:rsidRDefault="00DA29E3"/>
    <w:p w:rsidR="00DA29E3" w:rsidRDefault="00DA29E3"/>
    <w:p w:rsidR="00DA29E3" w:rsidRDefault="00DA29E3">
      <w:r w:rsidRPr="00DA29E3">
        <w:rPr>
          <w:rFonts w:eastAsia="Times New Roman" w:cs="Arial"/>
          <w:b/>
          <w:bCs/>
          <w:smallCaps/>
          <w:color w:val="7195B7"/>
          <w:sz w:val="24"/>
          <w:szCs w:val="24"/>
        </w:rPr>
        <w:t>Amendments to Annexes 1, 2, 4, 6, 8, 9, 10, 11, 13, 14 and 15: ICAO 190 Member States are required to state their official position by 20 July, 2009.</w:t>
      </w:r>
    </w:p>
    <w:p w:rsidR="00DA29E3" w:rsidRDefault="00DA29E3"/>
    <w:p w:rsidR="00DA29E3" w:rsidRPr="00DA29E3" w:rsidRDefault="00DA29E3" w:rsidP="00DA29E3">
      <w:pPr>
        <w:spacing w:before="100" w:beforeAutospacing="1" w:after="100" w:afterAutospacing="1"/>
        <w:rPr>
          <w:rFonts w:ascii="Verdana" w:eastAsia="Times New Roman" w:hAnsi="Verdana" w:cs="Times New Roman"/>
          <w:color w:val="000080"/>
          <w:sz w:val="16"/>
          <w:szCs w:val="16"/>
        </w:rPr>
      </w:pPr>
      <w:r w:rsidRPr="00DA29E3">
        <w:rPr>
          <w:rFonts w:ascii="Verdana" w:eastAsia="Times New Roman" w:hAnsi="Verdana" w:cs="Times New Roman"/>
          <w:b/>
          <w:bCs/>
          <w:color w:val="000080"/>
          <w:sz w:val="16"/>
          <w:szCs w:val="16"/>
        </w:rPr>
        <w:t xml:space="preserve">Amendments include: tighter State measures to prevent the spread of disease by air travel; reclassification of runway incursion severity; framework for State Safety Programme maintenance, enhancement of heliport safety etc. </w:t>
      </w:r>
    </w:p>
    <w:p w:rsidR="00DA29E3" w:rsidRPr="00DA29E3" w:rsidRDefault="00DA29E3" w:rsidP="00DA29E3">
      <w:pPr>
        <w:spacing w:before="100" w:beforeAutospacing="1" w:after="100" w:afterAutospacing="1"/>
        <w:rPr>
          <w:rFonts w:ascii="Verdana" w:eastAsia="Times New Roman" w:hAnsi="Verdana" w:cs="Times New Roman"/>
          <w:color w:val="000080"/>
          <w:sz w:val="16"/>
          <w:szCs w:val="16"/>
        </w:rPr>
      </w:pPr>
      <w:r w:rsidRPr="00DA29E3">
        <w:rPr>
          <w:rFonts w:ascii="Verdana" w:eastAsia="Times New Roman" w:hAnsi="Verdana" w:cs="Times New Roman"/>
          <w:color w:val="000080"/>
          <w:sz w:val="16"/>
          <w:szCs w:val="16"/>
        </w:rPr>
        <w:t xml:space="preserve">The International Civil Aviation Organization (ICAO) has officially asked its 190 Member States to state their position regarding 14 amendments to certain international Standards and Recommended Practices (SARPs) recently adopted by the ICAO Council, in order to further improve aviation safety and efficiency globally. </w:t>
      </w:r>
    </w:p>
    <w:p w:rsidR="00DA29E3" w:rsidRPr="00DA29E3" w:rsidRDefault="00DA29E3" w:rsidP="00DA29E3">
      <w:pPr>
        <w:spacing w:before="100" w:beforeAutospacing="1" w:after="100" w:afterAutospacing="1"/>
        <w:rPr>
          <w:rFonts w:ascii="Verdana" w:eastAsia="Times New Roman" w:hAnsi="Verdana" w:cs="Times New Roman"/>
          <w:color w:val="000080"/>
          <w:sz w:val="16"/>
          <w:szCs w:val="16"/>
        </w:rPr>
      </w:pPr>
      <w:r w:rsidRPr="00DA29E3">
        <w:rPr>
          <w:rFonts w:ascii="Verdana" w:eastAsia="Times New Roman" w:hAnsi="Verdana" w:cs="Times New Roman"/>
          <w:color w:val="000080"/>
          <w:sz w:val="16"/>
          <w:szCs w:val="16"/>
        </w:rPr>
        <w:t>In this regard, Member States have been given a 20 July, 2009 deadline to indicate their approval or disapproval of the 14 amendments to 11 specific Annexes to the Convention on International Civil Aviation (Chicago Convention) as follows:</w:t>
      </w:r>
    </w:p>
    <w:p w:rsidR="00DA29E3" w:rsidRPr="00DA29E3" w:rsidRDefault="00660856" w:rsidP="00DA29E3">
      <w:pPr>
        <w:numPr>
          <w:ilvl w:val="0"/>
          <w:numId w:val="25"/>
        </w:numPr>
        <w:spacing w:before="100" w:beforeAutospacing="1" w:after="100" w:afterAutospacing="1"/>
        <w:rPr>
          <w:rFonts w:ascii="Verdana" w:eastAsia="Times New Roman" w:hAnsi="Verdana" w:cs="Times New Roman"/>
          <w:color w:val="000080"/>
          <w:sz w:val="16"/>
          <w:szCs w:val="16"/>
        </w:rPr>
      </w:pPr>
      <w:hyperlink r:id="rId8" w:history="1">
        <w:r w:rsidR="00DA29E3" w:rsidRPr="00DA29E3">
          <w:rPr>
            <w:rFonts w:ascii="Verdana" w:eastAsia="Times New Roman" w:hAnsi="Verdana" w:cs="Times New Roman"/>
            <w:color w:val="000080"/>
            <w:sz w:val="16"/>
            <w:szCs w:val="16"/>
          </w:rPr>
          <w:t xml:space="preserve">Annex 1 (Personnel Licensing) - Amendment 169 </w:t>
        </w:r>
      </w:hyperlink>
    </w:p>
    <w:p w:rsidR="00DA29E3" w:rsidRPr="00DA29E3" w:rsidRDefault="00660856" w:rsidP="00DA29E3">
      <w:pPr>
        <w:numPr>
          <w:ilvl w:val="0"/>
          <w:numId w:val="25"/>
        </w:numPr>
        <w:spacing w:before="100" w:beforeAutospacing="1" w:after="100" w:afterAutospacing="1"/>
        <w:rPr>
          <w:rFonts w:ascii="Verdana" w:eastAsia="Times New Roman" w:hAnsi="Verdana" w:cs="Times New Roman"/>
          <w:color w:val="000080"/>
          <w:sz w:val="16"/>
          <w:szCs w:val="16"/>
        </w:rPr>
      </w:pPr>
      <w:hyperlink r:id="rId9" w:history="1">
        <w:r w:rsidR="00DA29E3" w:rsidRPr="00DA29E3">
          <w:rPr>
            <w:rFonts w:ascii="Verdana" w:eastAsia="Times New Roman" w:hAnsi="Verdana" w:cs="Times New Roman"/>
            <w:color w:val="000080"/>
            <w:sz w:val="16"/>
            <w:szCs w:val="16"/>
          </w:rPr>
          <w:t xml:space="preserve">Annex 2 (Rules of the Air) - Amendment 42 </w:t>
        </w:r>
      </w:hyperlink>
    </w:p>
    <w:p w:rsidR="00DA29E3" w:rsidRPr="00DA29E3" w:rsidRDefault="00660856" w:rsidP="00DA29E3">
      <w:pPr>
        <w:numPr>
          <w:ilvl w:val="0"/>
          <w:numId w:val="25"/>
        </w:numPr>
        <w:spacing w:before="100" w:beforeAutospacing="1" w:after="100" w:afterAutospacing="1"/>
        <w:rPr>
          <w:rFonts w:ascii="Verdana" w:eastAsia="Times New Roman" w:hAnsi="Verdana" w:cs="Times New Roman"/>
          <w:color w:val="000080"/>
          <w:sz w:val="16"/>
          <w:szCs w:val="16"/>
        </w:rPr>
      </w:pPr>
      <w:hyperlink r:id="rId10" w:history="1">
        <w:r w:rsidR="00DA29E3" w:rsidRPr="00DA29E3">
          <w:rPr>
            <w:rFonts w:ascii="Verdana" w:eastAsia="Times New Roman" w:hAnsi="Verdana" w:cs="Times New Roman"/>
            <w:color w:val="000080"/>
            <w:sz w:val="16"/>
            <w:szCs w:val="16"/>
          </w:rPr>
          <w:t xml:space="preserve">Annex 4 (Aeronautical Charts) - Amendment 55 </w:t>
        </w:r>
      </w:hyperlink>
    </w:p>
    <w:p w:rsidR="00DA29E3" w:rsidRPr="00DA29E3" w:rsidRDefault="00660856" w:rsidP="00DA29E3">
      <w:pPr>
        <w:numPr>
          <w:ilvl w:val="0"/>
          <w:numId w:val="25"/>
        </w:numPr>
        <w:spacing w:before="100" w:beforeAutospacing="1" w:after="100" w:afterAutospacing="1"/>
        <w:rPr>
          <w:rFonts w:ascii="Verdana" w:eastAsia="Times New Roman" w:hAnsi="Verdana" w:cs="Times New Roman"/>
          <w:color w:val="000080"/>
          <w:sz w:val="16"/>
          <w:szCs w:val="16"/>
        </w:rPr>
      </w:pPr>
      <w:hyperlink r:id="rId11" w:history="1">
        <w:r w:rsidR="00DA29E3" w:rsidRPr="00DA29E3">
          <w:rPr>
            <w:rFonts w:ascii="Verdana" w:eastAsia="Times New Roman" w:hAnsi="Verdana" w:cs="Times New Roman"/>
            <w:color w:val="000080"/>
            <w:sz w:val="16"/>
            <w:szCs w:val="16"/>
          </w:rPr>
          <w:t xml:space="preserve">Annex 6 (Operation of Aircraft) Part I - Amendment 33 </w:t>
        </w:r>
      </w:hyperlink>
    </w:p>
    <w:p w:rsidR="00DA29E3" w:rsidRPr="00DA29E3" w:rsidRDefault="00660856" w:rsidP="00DA29E3">
      <w:pPr>
        <w:numPr>
          <w:ilvl w:val="0"/>
          <w:numId w:val="25"/>
        </w:numPr>
        <w:spacing w:before="100" w:beforeAutospacing="1" w:after="100" w:afterAutospacing="1"/>
        <w:rPr>
          <w:rFonts w:ascii="Verdana" w:eastAsia="Times New Roman" w:hAnsi="Verdana" w:cs="Times New Roman"/>
          <w:color w:val="000080"/>
          <w:sz w:val="16"/>
          <w:szCs w:val="16"/>
        </w:rPr>
      </w:pPr>
      <w:hyperlink r:id="rId12" w:history="1">
        <w:r w:rsidR="00DA29E3" w:rsidRPr="00DA29E3">
          <w:rPr>
            <w:rFonts w:ascii="Verdana" w:eastAsia="Times New Roman" w:hAnsi="Verdana" w:cs="Times New Roman"/>
            <w:color w:val="000080"/>
            <w:sz w:val="16"/>
            <w:szCs w:val="16"/>
          </w:rPr>
          <w:t xml:space="preserve">Annex 6 Part II - Amendment 28 </w:t>
        </w:r>
      </w:hyperlink>
    </w:p>
    <w:p w:rsidR="00DA29E3" w:rsidRPr="00DA29E3" w:rsidRDefault="00660856" w:rsidP="00DA29E3">
      <w:pPr>
        <w:numPr>
          <w:ilvl w:val="0"/>
          <w:numId w:val="25"/>
        </w:numPr>
        <w:spacing w:before="100" w:beforeAutospacing="1" w:after="100" w:afterAutospacing="1"/>
        <w:rPr>
          <w:rFonts w:ascii="Verdana" w:eastAsia="Times New Roman" w:hAnsi="Verdana" w:cs="Times New Roman"/>
          <w:color w:val="000080"/>
          <w:sz w:val="16"/>
          <w:szCs w:val="16"/>
        </w:rPr>
      </w:pPr>
      <w:hyperlink r:id="rId13" w:history="1">
        <w:r w:rsidR="00DA29E3" w:rsidRPr="00DA29E3">
          <w:rPr>
            <w:rFonts w:ascii="Verdana" w:eastAsia="Times New Roman" w:hAnsi="Verdana" w:cs="Times New Roman"/>
            <w:color w:val="000080"/>
            <w:sz w:val="16"/>
            <w:szCs w:val="16"/>
          </w:rPr>
          <w:t xml:space="preserve">Annex 6 Part III - Amendment 14 </w:t>
        </w:r>
      </w:hyperlink>
    </w:p>
    <w:p w:rsidR="00DA29E3" w:rsidRPr="00DA29E3" w:rsidRDefault="00660856" w:rsidP="00DA29E3">
      <w:pPr>
        <w:numPr>
          <w:ilvl w:val="0"/>
          <w:numId w:val="25"/>
        </w:numPr>
        <w:spacing w:before="100" w:beforeAutospacing="1" w:after="100" w:afterAutospacing="1"/>
        <w:rPr>
          <w:rFonts w:ascii="Verdana" w:eastAsia="Times New Roman" w:hAnsi="Verdana" w:cs="Times New Roman"/>
          <w:color w:val="000080"/>
          <w:sz w:val="16"/>
          <w:szCs w:val="16"/>
        </w:rPr>
      </w:pPr>
      <w:hyperlink r:id="rId14" w:history="1">
        <w:r w:rsidR="00DA29E3" w:rsidRPr="00DA29E3">
          <w:rPr>
            <w:rFonts w:ascii="Verdana" w:eastAsia="Times New Roman" w:hAnsi="Verdana" w:cs="Times New Roman"/>
            <w:color w:val="000080"/>
            <w:sz w:val="16"/>
            <w:szCs w:val="16"/>
          </w:rPr>
          <w:t xml:space="preserve">Annex 8 (Airworthiness of Aircraft) - Amendment 101 </w:t>
        </w:r>
      </w:hyperlink>
    </w:p>
    <w:p w:rsidR="00DA29E3" w:rsidRPr="00DA29E3" w:rsidRDefault="00660856" w:rsidP="00DA29E3">
      <w:pPr>
        <w:numPr>
          <w:ilvl w:val="0"/>
          <w:numId w:val="25"/>
        </w:numPr>
        <w:spacing w:before="100" w:beforeAutospacing="1" w:after="100" w:afterAutospacing="1"/>
        <w:rPr>
          <w:rFonts w:ascii="Verdana" w:eastAsia="Times New Roman" w:hAnsi="Verdana" w:cs="Times New Roman"/>
          <w:color w:val="000080"/>
          <w:sz w:val="16"/>
          <w:szCs w:val="16"/>
        </w:rPr>
      </w:pPr>
      <w:hyperlink r:id="rId15" w:history="1">
        <w:r w:rsidR="00DA29E3" w:rsidRPr="00DA29E3">
          <w:rPr>
            <w:rFonts w:ascii="Verdana" w:eastAsia="Times New Roman" w:hAnsi="Verdana" w:cs="Times New Roman"/>
            <w:color w:val="000080"/>
            <w:sz w:val="16"/>
            <w:szCs w:val="16"/>
          </w:rPr>
          <w:t xml:space="preserve">Annex 9 (Facilitation) - Amendment 21 </w:t>
        </w:r>
      </w:hyperlink>
    </w:p>
    <w:p w:rsidR="00DA29E3" w:rsidRPr="00DA29E3" w:rsidRDefault="00660856" w:rsidP="00DA29E3">
      <w:pPr>
        <w:numPr>
          <w:ilvl w:val="0"/>
          <w:numId w:val="25"/>
        </w:numPr>
        <w:spacing w:before="100" w:beforeAutospacing="1" w:after="100" w:afterAutospacing="1"/>
        <w:rPr>
          <w:rFonts w:ascii="Verdana" w:eastAsia="Times New Roman" w:hAnsi="Verdana" w:cs="Times New Roman"/>
          <w:color w:val="000080"/>
          <w:sz w:val="16"/>
          <w:szCs w:val="16"/>
        </w:rPr>
      </w:pPr>
      <w:hyperlink r:id="rId16" w:history="1">
        <w:r w:rsidR="00DA29E3" w:rsidRPr="00DA29E3">
          <w:rPr>
            <w:rFonts w:ascii="Verdana" w:eastAsia="Times New Roman" w:hAnsi="Verdana" w:cs="Times New Roman"/>
            <w:color w:val="000080"/>
            <w:sz w:val="16"/>
            <w:szCs w:val="16"/>
          </w:rPr>
          <w:t>Annex 10 (Aeronautical Telecommunications) Vol</w:t>
        </w:r>
        <w:proofErr w:type="gramStart"/>
        <w:r w:rsidR="00DA29E3" w:rsidRPr="00DA29E3">
          <w:rPr>
            <w:rFonts w:ascii="Verdana" w:eastAsia="Times New Roman" w:hAnsi="Verdana" w:cs="Times New Roman"/>
            <w:color w:val="000080"/>
            <w:sz w:val="16"/>
            <w:szCs w:val="16"/>
          </w:rPr>
          <w:t xml:space="preserve">. </w:t>
        </w:r>
        <w:proofErr w:type="gramEnd"/>
        <w:r w:rsidR="00DA29E3" w:rsidRPr="00DA29E3">
          <w:rPr>
            <w:rFonts w:ascii="Verdana" w:eastAsia="Times New Roman" w:hAnsi="Verdana" w:cs="Times New Roman"/>
            <w:color w:val="000080"/>
            <w:sz w:val="16"/>
            <w:szCs w:val="16"/>
          </w:rPr>
          <w:t xml:space="preserve">I - Amendment 84 </w:t>
        </w:r>
      </w:hyperlink>
    </w:p>
    <w:p w:rsidR="00DA29E3" w:rsidRPr="00DA29E3" w:rsidRDefault="00660856" w:rsidP="00DA29E3">
      <w:pPr>
        <w:numPr>
          <w:ilvl w:val="0"/>
          <w:numId w:val="25"/>
        </w:numPr>
        <w:spacing w:before="100" w:beforeAutospacing="1" w:after="100" w:afterAutospacing="1"/>
        <w:rPr>
          <w:rFonts w:ascii="Verdana" w:eastAsia="Times New Roman" w:hAnsi="Verdana" w:cs="Times New Roman"/>
          <w:color w:val="000080"/>
          <w:sz w:val="16"/>
          <w:szCs w:val="16"/>
        </w:rPr>
      </w:pPr>
      <w:hyperlink r:id="rId17" w:history="1">
        <w:r w:rsidR="00DA29E3" w:rsidRPr="00DA29E3">
          <w:rPr>
            <w:rFonts w:ascii="Verdana" w:eastAsia="Times New Roman" w:hAnsi="Verdana" w:cs="Times New Roman"/>
            <w:color w:val="000080"/>
            <w:sz w:val="16"/>
            <w:szCs w:val="16"/>
          </w:rPr>
          <w:t xml:space="preserve">Annex 11 (Air Traffic Services) - Amendment 47 </w:t>
        </w:r>
      </w:hyperlink>
    </w:p>
    <w:p w:rsidR="00DA29E3" w:rsidRPr="00DA29E3" w:rsidRDefault="00660856" w:rsidP="00DA29E3">
      <w:pPr>
        <w:numPr>
          <w:ilvl w:val="0"/>
          <w:numId w:val="25"/>
        </w:numPr>
        <w:spacing w:before="100" w:beforeAutospacing="1" w:after="100" w:afterAutospacing="1"/>
        <w:rPr>
          <w:rFonts w:ascii="Verdana" w:eastAsia="Times New Roman" w:hAnsi="Verdana" w:cs="Times New Roman"/>
          <w:color w:val="000080"/>
          <w:sz w:val="16"/>
          <w:szCs w:val="16"/>
        </w:rPr>
      </w:pPr>
      <w:hyperlink r:id="rId18" w:history="1">
        <w:r w:rsidR="00DA29E3" w:rsidRPr="00DA29E3">
          <w:rPr>
            <w:rFonts w:ascii="Verdana" w:eastAsia="Times New Roman" w:hAnsi="Verdana" w:cs="Times New Roman"/>
            <w:color w:val="000080"/>
            <w:sz w:val="16"/>
            <w:szCs w:val="16"/>
          </w:rPr>
          <w:t>Annex 13 (Aircraft Accident and Incident Investigation) Amend</w:t>
        </w:r>
        <w:proofErr w:type="gramStart"/>
        <w:r w:rsidR="00DA29E3" w:rsidRPr="00DA29E3">
          <w:rPr>
            <w:rFonts w:ascii="Verdana" w:eastAsia="Times New Roman" w:hAnsi="Verdana" w:cs="Times New Roman"/>
            <w:color w:val="000080"/>
            <w:sz w:val="16"/>
            <w:szCs w:val="16"/>
          </w:rPr>
          <w:t xml:space="preserve">. </w:t>
        </w:r>
        <w:proofErr w:type="gramEnd"/>
        <w:r w:rsidR="00DA29E3" w:rsidRPr="00DA29E3">
          <w:rPr>
            <w:rFonts w:ascii="Verdana" w:eastAsia="Times New Roman" w:hAnsi="Verdana" w:cs="Times New Roman"/>
            <w:color w:val="000080"/>
            <w:sz w:val="16"/>
            <w:szCs w:val="16"/>
          </w:rPr>
          <w:t xml:space="preserve">12 </w:t>
        </w:r>
      </w:hyperlink>
    </w:p>
    <w:p w:rsidR="00DA29E3" w:rsidRPr="00DA29E3" w:rsidRDefault="00660856" w:rsidP="00DA29E3">
      <w:pPr>
        <w:numPr>
          <w:ilvl w:val="0"/>
          <w:numId w:val="25"/>
        </w:numPr>
        <w:spacing w:before="100" w:beforeAutospacing="1" w:after="100" w:afterAutospacing="1"/>
        <w:rPr>
          <w:rFonts w:ascii="Verdana" w:eastAsia="Times New Roman" w:hAnsi="Verdana" w:cs="Times New Roman"/>
          <w:color w:val="000080"/>
          <w:sz w:val="16"/>
          <w:szCs w:val="16"/>
        </w:rPr>
      </w:pPr>
      <w:hyperlink r:id="rId19" w:history="1">
        <w:r w:rsidR="00DA29E3" w:rsidRPr="00DA29E3">
          <w:rPr>
            <w:rFonts w:ascii="Verdana" w:eastAsia="Times New Roman" w:hAnsi="Verdana" w:cs="Times New Roman"/>
            <w:color w:val="000080"/>
            <w:sz w:val="16"/>
            <w:szCs w:val="16"/>
          </w:rPr>
          <w:t xml:space="preserve">Annex 14 (Aerodromes) Vol. 1 - Amendment 10 </w:t>
        </w:r>
      </w:hyperlink>
    </w:p>
    <w:p w:rsidR="00DA29E3" w:rsidRPr="00DA29E3" w:rsidRDefault="00660856" w:rsidP="00DA29E3">
      <w:pPr>
        <w:numPr>
          <w:ilvl w:val="0"/>
          <w:numId w:val="25"/>
        </w:numPr>
        <w:spacing w:before="100" w:beforeAutospacing="1" w:after="100" w:afterAutospacing="1"/>
        <w:rPr>
          <w:rFonts w:ascii="Verdana" w:eastAsia="Times New Roman" w:hAnsi="Verdana" w:cs="Times New Roman"/>
          <w:color w:val="000080"/>
          <w:sz w:val="16"/>
          <w:szCs w:val="16"/>
        </w:rPr>
      </w:pPr>
      <w:hyperlink r:id="rId20" w:history="1">
        <w:r w:rsidR="00DA29E3" w:rsidRPr="00DA29E3">
          <w:rPr>
            <w:rFonts w:ascii="Verdana" w:eastAsia="Times New Roman" w:hAnsi="Verdana" w:cs="Times New Roman"/>
            <w:color w:val="000080"/>
            <w:sz w:val="16"/>
            <w:szCs w:val="16"/>
          </w:rPr>
          <w:t xml:space="preserve">Annex 14 Volume II - Amendment 4 </w:t>
        </w:r>
      </w:hyperlink>
    </w:p>
    <w:p w:rsidR="00DA29E3" w:rsidRPr="00DA29E3" w:rsidRDefault="00660856" w:rsidP="00DA29E3">
      <w:pPr>
        <w:numPr>
          <w:ilvl w:val="0"/>
          <w:numId w:val="25"/>
        </w:numPr>
        <w:spacing w:before="100" w:beforeAutospacing="1" w:after="100" w:afterAutospacing="1"/>
        <w:rPr>
          <w:rFonts w:ascii="Verdana" w:eastAsia="Times New Roman" w:hAnsi="Verdana" w:cs="Times New Roman"/>
          <w:color w:val="000080"/>
          <w:sz w:val="16"/>
          <w:szCs w:val="16"/>
        </w:rPr>
      </w:pPr>
      <w:hyperlink r:id="rId21" w:history="1">
        <w:r w:rsidR="00DA29E3" w:rsidRPr="00DA29E3">
          <w:rPr>
            <w:rFonts w:ascii="Verdana" w:eastAsia="Times New Roman" w:hAnsi="Verdana" w:cs="Times New Roman"/>
            <w:color w:val="000080"/>
            <w:sz w:val="16"/>
            <w:szCs w:val="16"/>
          </w:rPr>
          <w:t xml:space="preserve">Annex 15 (Aeronautical Information Services) – Amendment 35 </w:t>
        </w:r>
      </w:hyperlink>
    </w:p>
    <w:p w:rsidR="00DA29E3" w:rsidRPr="00DA29E3" w:rsidRDefault="00DA29E3" w:rsidP="00DA29E3">
      <w:pPr>
        <w:spacing w:before="100" w:beforeAutospacing="1" w:after="100" w:afterAutospacing="1"/>
        <w:rPr>
          <w:rFonts w:ascii="Verdana" w:eastAsia="Times New Roman" w:hAnsi="Verdana" w:cs="Times New Roman"/>
          <w:color w:val="000080"/>
          <w:sz w:val="16"/>
          <w:szCs w:val="16"/>
        </w:rPr>
      </w:pPr>
      <w:r w:rsidRPr="00DA29E3">
        <w:rPr>
          <w:rFonts w:ascii="Verdana" w:eastAsia="Times New Roman" w:hAnsi="Verdana" w:cs="Times New Roman"/>
          <w:color w:val="000080"/>
          <w:sz w:val="16"/>
          <w:szCs w:val="16"/>
        </w:rPr>
        <w:t>An amendment, or any part thereof, will not enter into effect if a majority of Contracting States officially notify their disapproval by the 20 July 2009 deadline</w:t>
      </w:r>
      <w:proofErr w:type="gramStart"/>
      <w:r w:rsidRPr="00DA29E3">
        <w:rPr>
          <w:rFonts w:ascii="Verdana" w:eastAsia="Times New Roman" w:hAnsi="Verdana" w:cs="Times New Roman"/>
          <w:color w:val="000080"/>
          <w:sz w:val="16"/>
          <w:szCs w:val="16"/>
        </w:rPr>
        <w:t xml:space="preserve">. </w:t>
      </w:r>
      <w:proofErr w:type="gramEnd"/>
      <w:r w:rsidRPr="00DA29E3">
        <w:rPr>
          <w:rFonts w:ascii="Verdana" w:eastAsia="Times New Roman" w:hAnsi="Verdana" w:cs="Times New Roman"/>
          <w:color w:val="000080"/>
          <w:sz w:val="16"/>
          <w:szCs w:val="16"/>
        </w:rPr>
        <w:t xml:space="preserve">States that do not reply by the deadline are assumed to have approved the Amendments which then become applicable, normally four months later. </w:t>
      </w:r>
    </w:p>
    <w:p w:rsidR="00DA29E3" w:rsidRPr="00DA29E3" w:rsidRDefault="00DA29E3" w:rsidP="00DA29E3">
      <w:pPr>
        <w:spacing w:before="100" w:beforeAutospacing="1" w:after="100" w:afterAutospacing="1"/>
        <w:rPr>
          <w:rFonts w:ascii="Verdana" w:eastAsia="Times New Roman" w:hAnsi="Verdana" w:cs="Times New Roman"/>
          <w:color w:val="000080"/>
          <w:sz w:val="16"/>
          <w:szCs w:val="16"/>
        </w:rPr>
      </w:pPr>
      <w:r w:rsidRPr="00DA29E3">
        <w:rPr>
          <w:rFonts w:ascii="Verdana" w:eastAsia="Times New Roman" w:hAnsi="Verdana" w:cs="Times New Roman"/>
          <w:b/>
          <w:bCs/>
          <w:color w:val="000080"/>
          <w:sz w:val="16"/>
          <w:szCs w:val="16"/>
        </w:rPr>
        <w:t xml:space="preserve">NOTIFICATION OF DIFFERENCES </w:t>
      </w:r>
    </w:p>
    <w:p w:rsidR="00DA29E3" w:rsidRPr="00DA29E3" w:rsidRDefault="00DA29E3" w:rsidP="00DA29E3">
      <w:pPr>
        <w:spacing w:before="100" w:beforeAutospacing="1" w:after="100" w:afterAutospacing="1"/>
        <w:rPr>
          <w:rFonts w:ascii="Verdana" w:eastAsia="Times New Roman" w:hAnsi="Verdana" w:cs="Times New Roman"/>
          <w:color w:val="000080"/>
          <w:sz w:val="16"/>
          <w:szCs w:val="16"/>
        </w:rPr>
      </w:pPr>
      <w:r w:rsidRPr="00DA29E3">
        <w:rPr>
          <w:rFonts w:ascii="Verdana" w:eastAsia="Times New Roman" w:hAnsi="Verdana" w:cs="Times New Roman"/>
          <w:color w:val="000080"/>
          <w:sz w:val="16"/>
          <w:szCs w:val="16"/>
        </w:rPr>
        <w:t xml:space="preserve">It must be noted that registration of disapproval (Article 90 of the </w:t>
      </w:r>
      <w:r w:rsidRPr="00DA29E3">
        <w:rPr>
          <w:rFonts w:ascii="Verdana" w:eastAsia="Times New Roman" w:hAnsi="Verdana" w:cs="Times New Roman"/>
          <w:i/>
          <w:iCs/>
          <w:color w:val="000080"/>
          <w:sz w:val="16"/>
          <w:szCs w:val="16"/>
        </w:rPr>
        <w:t>Convention on International Civil Aviation</w:t>
      </w:r>
      <w:r w:rsidRPr="00DA29E3">
        <w:rPr>
          <w:rFonts w:ascii="Verdana" w:eastAsia="Times New Roman" w:hAnsi="Verdana" w:cs="Times New Roman"/>
          <w:color w:val="000080"/>
          <w:sz w:val="16"/>
          <w:szCs w:val="16"/>
        </w:rPr>
        <w:t xml:space="preserve">) of the 14 Amendments by the 20 July 2009 deadline </w:t>
      </w:r>
      <w:r w:rsidRPr="00DA29E3">
        <w:rPr>
          <w:rFonts w:ascii="Verdana" w:eastAsia="Times New Roman" w:hAnsi="Verdana" w:cs="Times New Roman"/>
          <w:b/>
          <w:bCs/>
          <w:color w:val="000080"/>
          <w:sz w:val="16"/>
          <w:szCs w:val="16"/>
        </w:rPr>
        <w:t xml:space="preserve">does not constitute a notification of differences </w:t>
      </w:r>
      <w:r w:rsidRPr="00DA29E3">
        <w:rPr>
          <w:rFonts w:ascii="Verdana" w:eastAsia="Times New Roman" w:hAnsi="Verdana" w:cs="Times New Roman"/>
          <w:color w:val="000080"/>
          <w:sz w:val="16"/>
          <w:szCs w:val="16"/>
        </w:rPr>
        <w:t>under Article 38 of the Convention.</w:t>
      </w:r>
    </w:p>
    <w:p w:rsidR="00DA29E3" w:rsidRPr="00DA29E3" w:rsidRDefault="00DA29E3" w:rsidP="00DA29E3">
      <w:pPr>
        <w:spacing w:before="100" w:beforeAutospacing="1" w:after="100" w:afterAutospacing="1"/>
        <w:rPr>
          <w:rFonts w:ascii="Verdana" w:eastAsia="Times New Roman" w:hAnsi="Verdana" w:cs="Times New Roman"/>
          <w:color w:val="000080"/>
          <w:sz w:val="16"/>
          <w:szCs w:val="16"/>
        </w:rPr>
      </w:pPr>
      <w:r w:rsidRPr="00DA29E3">
        <w:rPr>
          <w:rFonts w:ascii="Verdana" w:eastAsia="Times New Roman" w:hAnsi="Verdana" w:cs="Times New Roman"/>
          <w:color w:val="000080"/>
          <w:sz w:val="16"/>
          <w:szCs w:val="16"/>
        </w:rPr>
        <w:t>The latter requires Member States, which find it impracticable to comply (fully or in part) with amendments to international standards or procedures, to give notice to the ICAO Council of differences between their own practices and the new or amended international standards</w:t>
      </w:r>
      <w:proofErr w:type="gramStart"/>
      <w:r w:rsidRPr="00DA29E3">
        <w:rPr>
          <w:rFonts w:ascii="Verdana" w:eastAsia="Times New Roman" w:hAnsi="Verdana" w:cs="Times New Roman"/>
          <w:color w:val="000080"/>
          <w:sz w:val="16"/>
          <w:szCs w:val="16"/>
        </w:rPr>
        <w:t xml:space="preserve">. </w:t>
      </w:r>
      <w:proofErr w:type="gramEnd"/>
      <w:r w:rsidRPr="00DA29E3">
        <w:rPr>
          <w:rFonts w:ascii="Verdana" w:eastAsia="Times New Roman" w:hAnsi="Verdana" w:cs="Times New Roman"/>
          <w:color w:val="000080"/>
          <w:sz w:val="16"/>
          <w:szCs w:val="16"/>
        </w:rPr>
        <w:t xml:space="preserve">For the majority of the above-mentioned amendments, Member States must file their </w:t>
      </w:r>
      <w:r w:rsidRPr="00DA29E3">
        <w:rPr>
          <w:rFonts w:ascii="Verdana" w:eastAsia="Times New Roman" w:hAnsi="Verdana" w:cs="Times New Roman"/>
          <w:i/>
          <w:iCs/>
          <w:color w:val="000080"/>
          <w:sz w:val="16"/>
          <w:szCs w:val="16"/>
        </w:rPr>
        <w:t>differences</w:t>
      </w:r>
      <w:r w:rsidRPr="00DA29E3">
        <w:rPr>
          <w:rFonts w:ascii="Verdana" w:eastAsia="Times New Roman" w:hAnsi="Verdana" w:cs="Times New Roman"/>
          <w:color w:val="000080"/>
          <w:sz w:val="16"/>
          <w:szCs w:val="16"/>
        </w:rPr>
        <w:t xml:space="preserve"> by 19 October, 2009</w:t>
      </w:r>
      <w:proofErr w:type="gramStart"/>
      <w:r w:rsidRPr="00DA29E3">
        <w:rPr>
          <w:rFonts w:ascii="Verdana" w:eastAsia="Times New Roman" w:hAnsi="Verdana" w:cs="Times New Roman"/>
          <w:color w:val="000080"/>
          <w:sz w:val="16"/>
          <w:szCs w:val="16"/>
        </w:rPr>
        <w:t xml:space="preserve">. </w:t>
      </w:r>
      <w:proofErr w:type="gramEnd"/>
      <w:r w:rsidRPr="00DA29E3">
        <w:rPr>
          <w:rFonts w:ascii="Verdana" w:eastAsia="Times New Roman" w:hAnsi="Verdana" w:cs="Times New Roman"/>
          <w:color w:val="000080"/>
          <w:sz w:val="16"/>
          <w:szCs w:val="16"/>
        </w:rPr>
        <w:t xml:space="preserve">The Council, for obvious safety reasons, will immediately inform all other Member States of notified differences. </w:t>
      </w:r>
    </w:p>
    <w:p w:rsidR="00DA29E3" w:rsidRPr="00DA29E3" w:rsidRDefault="00DA29E3" w:rsidP="00DA29E3">
      <w:pPr>
        <w:spacing w:before="100" w:beforeAutospacing="1" w:after="100" w:afterAutospacing="1"/>
        <w:rPr>
          <w:rFonts w:ascii="Verdana" w:eastAsia="Times New Roman" w:hAnsi="Verdana" w:cs="Times New Roman"/>
          <w:color w:val="000080"/>
          <w:sz w:val="16"/>
          <w:szCs w:val="16"/>
        </w:rPr>
      </w:pPr>
      <w:r w:rsidRPr="00DA29E3">
        <w:rPr>
          <w:rFonts w:ascii="Verdana" w:eastAsia="Times New Roman" w:hAnsi="Verdana" w:cs="Times New Roman"/>
          <w:color w:val="000080"/>
          <w:sz w:val="16"/>
          <w:szCs w:val="16"/>
        </w:rPr>
        <w:t xml:space="preserve">International Standards in Annexes to the Convention have a conditional binding force, to the extent that the State or States concerned have not filed any </w:t>
      </w:r>
      <w:r w:rsidRPr="00DA29E3">
        <w:rPr>
          <w:rFonts w:ascii="Verdana" w:eastAsia="Times New Roman" w:hAnsi="Verdana" w:cs="Times New Roman"/>
          <w:i/>
          <w:iCs/>
          <w:color w:val="000080"/>
          <w:sz w:val="16"/>
          <w:szCs w:val="16"/>
        </w:rPr>
        <w:t>difference</w:t>
      </w:r>
      <w:r w:rsidRPr="00DA29E3">
        <w:rPr>
          <w:rFonts w:ascii="Verdana" w:eastAsia="Times New Roman" w:hAnsi="Verdana" w:cs="Times New Roman"/>
          <w:color w:val="000080"/>
          <w:sz w:val="16"/>
          <w:szCs w:val="16"/>
        </w:rPr>
        <w:t>.</w:t>
      </w:r>
    </w:p>
    <w:p w:rsidR="00DA29E3" w:rsidRPr="00DA29E3" w:rsidRDefault="00DA29E3" w:rsidP="00DA29E3">
      <w:pPr>
        <w:spacing w:before="100" w:beforeAutospacing="1" w:after="100" w:afterAutospacing="1"/>
        <w:rPr>
          <w:rFonts w:ascii="Verdana" w:eastAsia="Times New Roman" w:hAnsi="Verdana" w:cs="Times New Roman"/>
          <w:color w:val="000080"/>
          <w:sz w:val="16"/>
          <w:szCs w:val="16"/>
        </w:rPr>
      </w:pPr>
      <w:r w:rsidRPr="00DA29E3">
        <w:rPr>
          <w:rFonts w:ascii="Verdana" w:eastAsia="Times New Roman" w:hAnsi="Verdana" w:cs="Times New Roman"/>
          <w:b/>
          <w:bCs/>
          <w:color w:val="000080"/>
          <w:sz w:val="16"/>
          <w:szCs w:val="16"/>
        </w:rPr>
        <w:t>DEADLINE RECAP:</w:t>
      </w:r>
    </w:p>
    <w:p w:rsidR="00DA29E3" w:rsidRPr="00DA29E3" w:rsidRDefault="00DA29E3" w:rsidP="00DA29E3">
      <w:pPr>
        <w:spacing w:before="100" w:beforeAutospacing="1" w:after="100" w:afterAutospacing="1"/>
        <w:rPr>
          <w:rFonts w:ascii="Verdana" w:eastAsia="Times New Roman" w:hAnsi="Verdana" w:cs="Times New Roman"/>
          <w:color w:val="000080"/>
          <w:sz w:val="16"/>
          <w:szCs w:val="16"/>
        </w:rPr>
      </w:pPr>
      <w:r w:rsidRPr="00DA29E3">
        <w:rPr>
          <w:rFonts w:ascii="Verdana" w:eastAsia="Times New Roman" w:hAnsi="Verdana" w:cs="Times New Roman"/>
          <w:b/>
          <w:bCs/>
          <w:color w:val="000080"/>
          <w:sz w:val="16"/>
          <w:szCs w:val="16"/>
        </w:rPr>
        <w:t xml:space="preserve">1) Approval or disapproval by States </w:t>
      </w:r>
      <w:proofErr w:type="gramStart"/>
      <w:r w:rsidRPr="00DA29E3">
        <w:rPr>
          <w:rFonts w:ascii="Verdana" w:eastAsia="Times New Roman" w:hAnsi="Verdana" w:cs="Times New Roman"/>
          <w:b/>
          <w:bCs/>
          <w:color w:val="000080"/>
          <w:sz w:val="16"/>
          <w:szCs w:val="16"/>
        </w:rPr>
        <w:t>( 20</w:t>
      </w:r>
      <w:proofErr w:type="gramEnd"/>
      <w:r w:rsidRPr="00DA29E3">
        <w:rPr>
          <w:rFonts w:ascii="Verdana" w:eastAsia="Times New Roman" w:hAnsi="Verdana" w:cs="Times New Roman"/>
          <w:b/>
          <w:bCs/>
          <w:color w:val="000080"/>
          <w:sz w:val="16"/>
          <w:szCs w:val="16"/>
        </w:rPr>
        <w:t xml:space="preserve"> July, 2009) : </w:t>
      </w:r>
    </w:p>
    <w:p w:rsidR="00DA29E3" w:rsidRPr="00DA29E3" w:rsidRDefault="00DA29E3" w:rsidP="00DA29E3">
      <w:pPr>
        <w:spacing w:beforeAutospacing="1" w:afterAutospacing="1"/>
        <w:rPr>
          <w:rFonts w:ascii="Verdana" w:eastAsia="Times New Roman" w:hAnsi="Verdana" w:cs="Times New Roman"/>
          <w:color w:val="000080"/>
          <w:sz w:val="16"/>
          <w:szCs w:val="16"/>
        </w:rPr>
      </w:pPr>
      <w:r w:rsidRPr="00DA29E3">
        <w:rPr>
          <w:rFonts w:ascii="Verdana" w:eastAsia="Times New Roman" w:hAnsi="Verdana" w:cs="Times New Roman"/>
          <w:color w:val="000080"/>
          <w:sz w:val="16"/>
          <w:szCs w:val="16"/>
        </w:rPr>
        <w:t>Member States are required to formally express approval or disapproval of proposed Amendments</w:t>
      </w:r>
      <w:proofErr w:type="gramStart"/>
      <w:r w:rsidRPr="00DA29E3">
        <w:rPr>
          <w:rFonts w:ascii="Verdana" w:eastAsia="Times New Roman" w:hAnsi="Verdana" w:cs="Times New Roman"/>
          <w:color w:val="000080"/>
          <w:sz w:val="16"/>
          <w:szCs w:val="16"/>
        </w:rPr>
        <w:t>. Those amendments, or parts thereof, approved by a majority of States become effective.</w:t>
      </w:r>
      <w:proofErr w:type="gramEnd"/>
      <w:r w:rsidRPr="00DA29E3">
        <w:rPr>
          <w:rFonts w:ascii="Verdana" w:eastAsia="Times New Roman" w:hAnsi="Verdana" w:cs="Times New Roman"/>
          <w:b/>
          <w:bCs/>
          <w:color w:val="000080"/>
          <w:sz w:val="16"/>
          <w:szCs w:val="16"/>
        </w:rPr>
        <w:br/>
        <w:t xml:space="preserve">Such deadline applies to all the proposed Amendments with NO EXCEPTIONS. </w:t>
      </w:r>
    </w:p>
    <w:p w:rsidR="00DA29E3" w:rsidRPr="00DA29E3" w:rsidRDefault="00DA29E3" w:rsidP="00DA29E3">
      <w:pPr>
        <w:spacing w:before="100" w:beforeAutospacing="1" w:after="100" w:afterAutospacing="1"/>
        <w:rPr>
          <w:rFonts w:ascii="Verdana" w:eastAsia="Times New Roman" w:hAnsi="Verdana" w:cs="Times New Roman"/>
          <w:color w:val="000080"/>
          <w:sz w:val="16"/>
          <w:szCs w:val="16"/>
        </w:rPr>
      </w:pPr>
      <w:r w:rsidRPr="00DA29E3">
        <w:rPr>
          <w:rFonts w:ascii="Verdana" w:eastAsia="Times New Roman" w:hAnsi="Verdana" w:cs="Times New Roman"/>
          <w:b/>
          <w:bCs/>
          <w:color w:val="000080"/>
          <w:sz w:val="16"/>
          <w:szCs w:val="16"/>
        </w:rPr>
        <w:t>2) File-the-difference deadline (19 October, 2009</w:t>
      </w:r>
      <w:proofErr w:type="gramStart"/>
      <w:r w:rsidRPr="00DA29E3">
        <w:rPr>
          <w:rFonts w:ascii="Verdana" w:eastAsia="Times New Roman" w:hAnsi="Verdana" w:cs="Times New Roman"/>
          <w:b/>
          <w:bCs/>
          <w:color w:val="000080"/>
          <w:sz w:val="16"/>
          <w:szCs w:val="16"/>
        </w:rPr>
        <w:t>)</w:t>
      </w:r>
      <w:r w:rsidRPr="00DA29E3">
        <w:rPr>
          <w:rFonts w:ascii="Verdana" w:eastAsia="Times New Roman" w:hAnsi="Verdana" w:cs="Times New Roman"/>
          <w:color w:val="000080"/>
          <w:sz w:val="16"/>
          <w:szCs w:val="16"/>
        </w:rPr>
        <w:t xml:space="preserve"> :</w:t>
      </w:r>
      <w:proofErr w:type="gramEnd"/>
    </w:p>
    <w:p w:rsidR="00DA29E3" w:rsidRPr="00DA29E3" w:rsidRDefault="00DA29E3" w:rsidP="00DA29E3">
      <w:pPr>
        <w:spacing w:beforeAutospacing="1" w:after="100" w:afterAutospacing="1"/>
        <w:rPr>
          <w:rFonts w:ascii="Verdana" w:eastAsia="Times New Roman" w:hAnsi="Verdana" w:cs="Times New Roman"/>
          <w:color w:val="000080"/>
          <w:sz w:val="16"/>
          <w:szCs w:val="16"/>
        </w:rPr>
      </w:pPr>
      <w:r w:rsidRPr="00DA29E3">
        <w:rPr>
          <w:rFonts w:ascii="Verdana" w:eastAsia="Times New Roman" w:hAnsi="Verdana" w:cs="Times New Roman"/>
          <w:color w:val="000080"/>
          <w:sz w:val="16"/>
          <w:szCs w:val="16"/>
        </w:rPr>
        <w:lastRenderedPageBreak/>
        <w:t xml:space="preserve">Member States are required to file </w:t>
      </w:r>
      <w:r w:rsidRPr="00DA29E3">
        <w:rPr>
          <w:rFonts w:ascii="Verdana" w:eastAsia="Times New Roman" w:hAnsi="Verdana" w:cs="Times New Roman"/>
          <w:i/>
          <w:iCs/>
          <w:color w:val="000080"/>
          <w:sz w:val="16"/>
          <w:szCs w:val="16"/>
        </w:rPr>
        <w:t>differences</w:t>
      </w:r>
      <w:r w:rsidRPr="00DA29E3">
        <w:rPr>
          <w:rFonts w:ascii="Verdana" w:eastAsia="Times New Roman" w:hAnsi="Verdana" w:cs="Times New Roman"/>
          <w:color w:val="000080"/>
          <w:sz w:val="16"/>
          <w:szCs w:val="16"/>
        </w:rPr>
        <w:t xml:space="preserve"> to the ICAO Council with regard to the amendments or part of the amendments which have become effective (namely not formally disapproved by a majority of States by July 20)</w:t>
      </w:r>
      <w:proofErr w:type="gramStart"/>
      <w:r w:rsidRPr="00DA29E3">
        <w:rPr>
          <w:rFonts w:ascii="Verdana" w:eastAsia="Times New Roman" w:hAnsi="Verdana" w:cs="Times New Roman"/>
          <w:color w:val="000080"/>
          <w:sz w:val="16"/>
          <w:szCs w:val="16"/>
        </w:rPr>
        <w:t xml:space="preserve">. </w:t>
      </w:r>
      <w:proofErr w:type="gramEnd"/>
      <w:r w:rsidRPr="00DA29E3">
        <w:rPr>
          <w:rFonts w:ascii="Verdana" w:eastAsia="Times New Roman" w:hAnsi="Verdana" w:cs="Times New Roman"/>
          <w:color w:val="000080"/>
          <w:sz w:val="16"/>
          <w:szCs w:val="16"/>
        </w:rPr>
        <w:t>Once approved, they will become applicable on November 19, 2009.</w:t>
      </w:r>
    </w:p>
    <w:p w:rsidR="00DA29E3" w:rsidRPr="00DA29E3" w:rsidRDefault="00DA29E3" w:rsidP="00DA29E3">
      <w:pPr>
        <w:spacing w:before="100" w:beforeAutospacing="1" w:after="100" w:afterAutospacing="1"/>
        <w:rPr>
          <w:rFonts w:ascii="Verdana" w:eastAsia="Times New Roman" w:hAnsi="Verdana" w:cs="Times New Roman"/>
          <w:color w:val="000080"/>
          <w:sz w:val="16"/>
          <w:szCs w:val="16"/>
        </w:rPr>
      </w:pPr>
      <w:r w:rsidRPr="00DA29E3">
        <w:rPr>
          <w:rFonts w:ascii="Verdana" w:eastAsia="Times New Roman" w:hAnsi="Verdana" w:cs="Times New Roman"/>
          <w:b/>
          <w:bCs/>
          <w:color w:val="000080"/>
          <w:sz w:val="16"/>
          <w:szCs w:val="16"/>
        </w:rPr>
        <w:t xml:space="preserve">Such deadline applies to all the proposed Amendments with a FEW EXCEPTIONS: </w:t>
      </w:r>
    </w:p>
    <w:p w:rsidR="00DA29E3" w:rsidRPr="00DA29E3" w:rsidRDefault="00DA29E3" w:rsidP="00DA29E3">
      <w:pPr>
        <w:spacing w:before="100" w:beforeAutospacing="1" w:after="100" w:afterAutospacing="1"/>
        <w:rPr>
          <w:rFonts w:ascii="Verdana" w:eastAsia="Times New Roman" w:hAnsi="Verdana" w:cs="Times New Roman"/>
          <w:color w:val="000080"/>
          <w:sz w:val="16"/>
          <w:szCs w:val="16"/>
        </w:rPr>
      </w:pPr>
      <w:r w:rsidRPr="00DA29E3">
        <w:rPr>
          <w:rFonts w:ascii="Verdana" w:eastAsia="Times New Roman" w:hAnsi="Verdana" w:cs="Times New Roman"/>
          <w:color w:val="000080"/>
          <w:sz w:val="16"/>
          <w:szCs w:val="16"/>
        </w:rPr>
        <w:t xml:space="preserve">These deadlines apply to all the proposed Amendments listed so far with the exceptions of Amendment 28 to Annex 6 Part II and Amendment 101 to Annex 8* which both face postponed deadlines (a 18 October, 2010 file-the-difference deadline and a 18 November, 2010 applicability date). </w:t>
      </w:r>
    </w:p>
    <w:p w:rsidR="00DA29E3" w:rsidRPr="00DA29E3" w:rsidRDefault="00DA29E3" w:rsidP="00DA29E3">
      <w:pPr>
        <w:spacing w:before="100" w:beforeAutospacing="1" w:after="100" w:afterAutospacing="1"/>
        <w:rPr>
          <w:rFonts w:ascii="Verdana" w:eastAsia="Times New Roman" w:hAnsi="Verdana" w:cs="Times New Roman"/>
          <w:color w:val="000080"/>
          <w:sz w:val="16"/>
          <w:szCs w:val="16"/>
        </w:rPr>
      </w:pPr>
      <w:r w:rsidRPr="00DA29E3">
        <w:rPr>
          <w:rFonts w:ascii="Verdana" w:eastAsia="Times New Roman" w:hAnsi="Verdana" w:cs="Times New Roman"/>
          <w:color w:val="000080"/>
          <w:sz w:val="16"/>
          <w:szCs w:val="16"/>
        </w:rPr>
        <w:t>In some cases, these 2010 deadlines also apply only to some specific paragraphs of some Amendments</w:t>
      </w:r>
      <w:proofErr w:type="gramStart"/>
      <w:r w:rsidRPr="00DA29E3">
        <w:rPr>
          <w:rFonts w:ascii="Verdana" w:eastAsia="Times New Roman" w:hAnsi="Verdana" w:cs="Times New Roman"/>
          <w:color w:val="000080"/>
          <w:sz w:val="16"/>
          <w:szCs w:val="16"/>
        </w:rPr>
        <w:t xml:space="preserve">. </w:t>
      </w:r>
      <w:proofErr w:type="gramEnd"/>
      <w:r w:rsidRPr="00DA29E3">
        <w:rPr>
          <w:rFonts w:ascii="Verdana" w:eastAsia="Times New Roman" w:hAnsi="Verdana" w:cs="Times New Roman"/>
          <w:color w:val="000080"/>
          <w:sz w:val="16"/>
          <w:szCs w:val="16"/>
        </w:rPr>
        <w:t xml:space="preserve">Such exceptions are as follows: </w:t>
      </w:r>
    </w:p>
    <w:p w:rsidR="00DA29E3" w:rsidRPr="00DA29E3" w:rsidRDefault="00DA29E3" w:rsidP="00DA29E3">
      <w:pPr>
        <w:numPr>
          <w:ilvl w:val="0"/>
          <w:numId w:val="26"/>
        </w:numPr>
        <w:spacing w:before="100" w:beforeAutospacing="1" w:after="100" w:afterAutospacing="1"/>
        <w:ind w:left="1440"/>
        <w:rPr>
          <w:rFonts w:ascii="Verdana" w:eastAsia="Times New Roman" w:hAnsi="Verdana" w:cs="Times New Roman"/>
          <w:color w:val="000080"/>
          <w:sz w:val="16"/>
          <w:szCs w:val="16"/>
        </w:rPr>
      </w:pPr>
      <w:r w:rsidRPr="00DA29E3">
        <w:rPr>
          <w:rFonts w:ascii="Verdana" w:eastAsia="Times New Roman" w:hAnsi="Verdana" w:cs="Times New Roman"/>
          <w:color w:val="000080"/>
          <w:sz w:val="16"/>
          <w:szCs w:val="16"/>
        </w:rPr>
        <w:t>Paragraph 2.4.4 of Annex 4 (Amend</w:t>
      </w:r>
      <w:proofErr w:type="gramStart"/>
      <w:r w:rsidRPr="00DA29E3">
        <w:rPr>
          <w:rFonts w:ascii="Verdana" w:eastAsia="Times New Roman" w:hAnsi="Verdana" w:cs="Times New Roman"/>
          <w:color w:val="000080"/>
          <w:sz w:val="16"/>
          <w:szCs w:val="16"/>
        </w:rPr>
        <w:t xml:space="preserve">. </w:t>
      </w:r>
      <w:proofErr w:type="gramEnd"/>
      <w:r w:rsidRPr="00DA29E3">
        <w:rPr>
          <w:rFonts w:ascii="Verdana" w:eastAsia="Times New Roman" w:hAnsi="Verdana" w:cs="Times New Roman"/>
          <w:color w:val="000080"/>
          <w:sz w:val="16"/>
          <w:szCs w:val="16"/>
        </w:rPr>
        <w:t xml:space="preserve">No. 55); </w:t>
      </w:r>
    </w:p>
    <w:p w:rsidR="00DA29E3" w:rsidRPr="00DA29E3" w:rsidRDefault="00DA29E3" w:rsidP="00DA29E3">
      <w:pPr>
        <w:numPr>
          <w:ilvl w:val="0"/>
          <w:numId w:val="26"/>
        </w:numPr>
        <w:spacing w:before="100" w:beforeAutospacing="1" w:after="100" w:afterAutospacing="1"/>
        <w:ind w:left="1440"/>
        <w:rPr>
          <w:rFonts w:ascii="Verdana" w:eastAsia="Times New Roman" w:hAnsi="Verdana" w:cs="Times New Roman"/>
          <w:color w:val="000080"/>
          <w:sz w:val="16"/>
          <w:szCs w:val="16"/>
        </w:rPr>
      </w:pPr>
      <w:r w:rsidRPr="00DA29E3">
        <w:rPr>
          <w:rFonts w:ascii="Verdana" w:eastAsia="Times New Roman" w:hAnsi="Verdana" w:cs="Times New Roman"/>
          <w:color w:val="000080"/>
          <w:sz w:val="16"/>
          <w:szCs w:val="16"/>
        </w:rPr>
        <w:t xml:space="preserve">Paragraph 3.2, Chapter 8: </w:t>
      </w:r>
      <w:r w:rsidRPr="00DA29E3">
        <w:rPr>
          <w:rFonts w:ascii="Verdana" w:eastAsia="Times New Roman" w:hAnsi="Verdana" w:cs="Times New Roman"/>
          <w:i/>
          <w:iCs/>
          <w:color w:val="000080"/>
          <w:sz w:val="16"/>
          <w:szCs w:val="16"/>
        </w:rPr>
        <w:t>Note,</w:t>
      </w:r>
      <w:r w:rsidRPr="00DA29E3">
        <w:rPr>
          <w:rFonts w:ascii="Verdana" w:eastAsia="Times New Roman" w:hAnsi="Verdana" w:cs="Times New Roman"/>
          <w:color w:val="000080"/>
          <w:sz w:val="16"/>
          <w:szCs w:val="16"/>
        </w:rPr>
        <w:t xml:space="preserve"> 8.2, 8.4, 8.6, and Attachment F of Annex 13 (Amend</w:t>
      </w:r>
      <w:proofErr w:type="gramStart"/>
      <w:r w:rsidRPr="00DA29E3">
        <w:rPr>
          <w:rFonts w:ascii="Verdana" w:eastAsia="Times New Roman" w:hAnsi="Verdana" w:cs="Times New Roman"/>
          <w:color w:val="000080"/>
          <w:sz w:val="16"/>
          <w:szCs w:val="16"/>
        </w:rPr>
        <w:t xml:space="preserve">. </w:t>
      </w:r>
      <w:proofErr w:type="gramEnd"/>
      <w:r w:rsidRPr="00DA29E3">
        <w:rPr>
          <w:rFonts w:ascii="Verdana" w:eastAsia="Times New Roman" w:hAnsi="Verdana" w:cs="Times New Roman"/>
          <w:color w:val="000080"/>
          <w:sz w:val="16"/>
          <w:szCs w:val="16"/>
        </w:rPr>
        <w:t xml:space="preserve">No. 12); </w:t>
      </w:r>
    </w:p>
    <w:p w:rsidR="00DA29E3" w:rsidRPr="00DA29E3" w:rsidRDefault="00DA29E3" w:rsidP="00DA29E3">
      <w:pPr>
        <w:numPr>
          <w:ilvl w:val="0"/>
          <w:numId w:val="26"/>
        </w:numPr>
        <w:spacing w:before="100" w:beforeAutospacing="1" w:after="100" w:afterAutospacing="1"/>
        <w:ind w:left="1440"/>
        <w:rPr>
          <w:rFonts w:ascii="Verdana" w:eastAsia="Times New Roman" w:hAnsi="Verdana" w:cs="Times New Roman"/>
          <w:color w:val="000080"/>
          <w:sz w:val="16"/>
          <w:szCs w:val="16"/>
        </w:rPr>
      </w:pPr>
      <w:r w:rsidRPr="00DA29E3">
        <w:rPr>
          <w:rFonts w:ascii="Verdana" w:eastAsia="Times New Roman" w:hAnsi="Verdana" w:cs="Times New Roman"/>
          <w:color w:val="000080"/>
          <w:sz w:val="16"/>
          <w:szCs w:val="16"/>
        </w:rPr>
        <w:t>Paragraphs 1.5.1, 1.5.2, 1.5.3 and 1.5.4 of Annex 14 (Amend</w:t>
      </w:r>
      <w:proofErr w:type="gramStart"/>
      <w:r w:rsidRPr="00DA29E3">
        <w:rPr>
          <w:rFonts w:ascii="Verdana" w:eastAsia="Times New Roman" w:hAnsi="Verdana" w:cs="Times New Roman"/>
          <w:color w:val="000080"/>
          <w:sz w:val="16"/>
          <w:szCs w:val="16"/>
        </w:rPr>
        <w:t xml:space="preserve">. </w:t>
      </w:r>
      <w:proofErr w:type="gramEnd"/>
      <w:r w:rsidRPr="00DA29E3">
        <w:rPr>
          <w:rFonts w:ascii="Verdana" w:eastAsia="Times New Roman" w:hAnsi="Verdana" w:cs="Times New Roman"/>
          <w:color w:val="000080"/>
          <w:sz w:val="16"/>
          <w:szCs w:val="16"/>
        </w:rPr>
        <w:t xml:space="preserve">No. 10); </w:t>
      </w:r>
    </w:p>
    <w:p w:rsidR="00DA29E3" w:rsidRPr="00DA29E3" w:rsidRDefault="00DA29E3" w:rsidP="00DA29E3">
      <w:pPr>
        <w:numPr>
          <w:ilvl w:val="0"/>
          <w:numId w:val="26"/>
        </w:numPr>
        <w:spacing w:before="100" w:beforeAutospacing="1" w:after="100" w:afterAutospacing="1"/>
        <w:ind w:left="1440"/>
        <w:rPr>
          <w:rFonts w:ascii="Verdana" w:eastAsia="Times New Roman" w:hAnsi="Verdana" w:cs="Times New Roman"/>
          <w:color w:val="000080"/>
          <w:sz w:val="16"/>
          <w:szCs w:val="16"/>
        </w:rPr>
      </w:pPr>
      <w:r w:rsidRPr="00DA29E3">
        <w:rPr>
          <w:rFonts w:ascii="Verdana" w:eastAsia="Times New Roman" w:hAnsi="Verdana" w:cs="Times New Roman"/>
          <w:color w:val="000080"/>
          <w:sz w:val="16"/>
          <w:szCs w:val="16"/>
        </w:rPr>
        <w:t>Paragraphs 1.3.1 to 1.3.7 of Annex 6, Part III (Amend</w:t>
      </w:r>
      <w:proofErr w:type="gramStart"/>
      <w:r w:rsidRPr="00DA29E3">
        <w:rPr>
          <w:rFonts w:ascii="Verdana" w:eastAsia="Times New Roman" w:hAnsi="Verdana" w:cs="Times New Roman"/>
          <w:color w:val="000080"/>
          <w:sz w:val="16"/>
          <w:szCs w:val="16"/>
        </w:rPr>
        <w:t xml:space="preserve">. </w:t>
      </w:r>
      <w:proofErr w:type="gramEnd"/>
      <w:r w:rsidRPr="00DA29E3">
        <w:rPr>
          <w:rFonts w:ascii="Verdana" w:eastAsia="Times New Roman" w:hAnsi="Verdana" w:cs="Times New Roman"/>
          <w:color w:val="000080"/>
          <w:sz w:val="16"/>
          <w:szCs w:val="16"/>
        </w:rPr>
        <w:t xml:space="preserve">No. 14); </w:t>
      </w:r>
    </w:p>
    <w:p w:rsidR="00DA29E3" w:rsidRPr="00DA29E3" w:rsidRDefault="00DA29E3" w:rsidP="00DA29E3">
      <w:pPr>
        <w:numPr>
          <w:ilvl w:val="0"/>
          <w:numId w:val="26"/>
        </w:numPr>
        <w:spacing w:before="100" w:beforeAutospacing="1" w:after="100" w:afterAutospacing="1"/>
        <w:ind w:left="1440"/>
        <w:rPr>
          <w:rFonts w:ascii="Verdana" w:eastAsia="Times New Roman" w:hAnsi="Verdana" w:cs="Times New Roman"/>
          <w:color w:val="000080"/>
          <w:sz w:val="16"/>
          <w:szCs w:val="16"/>
        </w:rPr>
      </w:pPr>
      <w:r w:rsidRPr="00DA29E3">
        <w:rPr>
          <w:rFonts w:ascii="Verdana" w:eastAsia="Times New Roman" w:hAnsi="Verdana" w:cs="Times New Roman"/>
          <w:color w:val="000080"/>
          <w:sz w:val="16"/>
          <w:szCs w:val="16"/>
        </w:rPr>
        <w:t>Paragraphs 3.3.1 to 3.3.4 and 8.7.3.1 to 8.7.3.4 of Annex 6 Part I (Amend</w:t>
      </w:r>
      <w:proofErr w:type="gramStart"/>
      <w:r w:rsidRPr="00DA29E3">
        <w:rPr>
          <w:rFonts w:ascii="Verdana" w:eastAsia="Times New Roman" w:hAnsi="Verdana" w:cs="Times New Roman"/>
          <w:color w:val="000080"/>
          <w:sz w:val="16"/>
          <w:szCs w:val="16"/>
        </w:rPr>
        <w:t xml:space="preserve">. </w:t>
      </w:r>
      <w:proofErr w:type="gramEnd"/>
      <w:r w:rsidRPr="00DA29E3">
        <w:rPr>
          <w:rFonts w:ascii="Verdana" w:eastAsia="Times New Roman" w:hAnsi="Verdana" w:cs="Times New Roman"/>
          <w:color w:val="000080"/>
          <w:sz w:val="16"/>
          <w:szCs w:val="16"/>
        </w:rPr>
        <w:t xml:space="preserve">No. 33); </w:t>
      </w:r>
    </w:p>
    <w:p w:rsidR="00DA29E3" w:rsidRPr="00DA29E3" w:rsidRDefault="00DA29E3" w:rsidP="00DA29E3">
      <w:pPr>
        <w:numPr>
          <w:ilvl w:val="0"/>
          <w:numId w:val="26"/>
        </w:numPr>
        <w:spacing w:before="100" w:beforeAutospacing="1" w:after="100" w:afterAutospacing="1"/>
        <w:ind w:left="1440"/>
        <w:rPr>
          <w:rFonts w:ascii="Verdana" w:eastAsia="Times New Roman" w:hAnsi="Verdana" w:cs="Times New Roman"/>
          <w:color w:val="000080"/>
          <w:sz w:val="16"/>
          <w:szCs w:val="16"/>
        </w:rPr>
      </w:pPr>
      <w:r w:rsidRPr="00DA29E3">
        <w:rPr>
          <w:rFonts w:ascii="Verdana" w:eastAsia="Times New Roman" w:hAnsi="Verdana" w:cs="Times New Roman"/>
          <w:color w:val="000080"/>
          <w:sz w:val="16"/>
          <w:szCs w:val="16"/>
        </w:rPr>
        <w:t>Paragraphs 1.2.4.2 and 1.2.8.2 of Annex 1 (Amend</w:t>
      </w:r>
      <w:proofErr w:type="gramStart"/>
      <w:r w:rsidRPr="00DA29E3">
        <w:rPr>
          <w:rFonts w:ascii="Verdana" w:eastAsia="Times New Roman" w:hAnsi="Verdana" w:cs="Times New Roman"/>
          <w:color w:val="000080"/>
          <w:sz w:val="16"/>
          <w:szCs w:val="16"/>
        </w:rPr>
        <w:t xml:space="preserve">. </w:t>
      </w:r>
      <w:proofErr w:type="gramEnd"/>
      <w:r w:rsidRPr="00DA29E3">
        <w:rPr>
          <w:rFonts w:ascii="Verdana" w:eastAsia="Times New Roman" w:hAnsi="Verdana" w:cs="Times New Roman"/>
          <w:color w:val="000080"/>
          <w:sz w:val="16"/>
          <w:szCs w:val="16"/>
        </w:rPr>
        <w:t xml:space="preserve">No. 169); </w:t>
      </w:r>
    </w:p>
    <w:p w:rsidR="00DA29E3" w:rsidRPr="00DA29E3" w:rsidRDefault="00DA29E3" w:rsidP="00DA29E3">
      <w:pPr>
        <w:numPr>
          <w:ilvl w:val="0"/>
          <w:numId w:val="26"/>
        </w:numPr>
        <w:spacing w:before="100" w:beforeAutospacing="1" w:after="100" w:afterAutospacing="1"/>
        <w:ind w:left="1440"/>
        <w:rPr>
          <w:rFonts w:ascii="Verdana" w:eastAsia="Times New Roman" w:hAnsi="Verdana" w:cs="Times New Roman"/>
          <w:color w:val="000080"/>
          <w:sz w:val="16"/>
          <w:szCs w:val="16"/>
        </w:rPr>
      </w:pPr>
      <w:r w:rsidRPr="00DA29E3">
        <w:rPr>
          <w:rFonts w:ascii="Verdana" w:eastAsia="Times New Roman" w:hAnsi="Verdana" w:cs="Times New Roman"/>
          <w:color w:val="000080"/>
          <w:sz w:val="16"/>
          <w:szCs w:val="16"/>
        </w:rPr>
        <w:t>Definition and Paragraphs 2.27.1, 2.27.2, 2.27.3, 2.27.4 and Appendix 6 of Annex 11 (Amend</w:t>
      </w:r>
      <w:proofErr w:type="gramStart"/>
      <w:r w:rsidRPr="00DA29E3">
        <w:rPr>
          <w:rFonts w:ascii="Verdana" w:eastAsia="Times New Roman" w:hAnsi="Verdana" w:cs="Times New Roman"/>
          <w:color w:val="000080"/>
          <w:sz w:val="16"/>
          <w:szCs w:val="16"/>
        </w:rPr>
        <w:t xml:space="preserve">. </w:t>
      </w:r>
      <w:proofErr w:type="gramEnd"/>
      <w:r w:rsidRPr="00DA29E3">
        <w:rPr>
          <w:rFonts w:ascii="Verdana" w:eastAsia="Times New Roman" w:hAnsi="Verdana" w:cs="Times New Roman"/>
          <w:color w:val="000080"/>
          <w:sz w:val="16"/>
          <w:szCs w:val="16"/>
        </w:rPr>
        <w:t xml:space="preserve">No. 47). </w:t>
      </w:r>
    </w:p>
    <w:p w:rsidR="00DA29E3" w:rsidRPr="00DA29E3" w:rsidRDefault="00DA29E3" w:rsidP="00DA29E3">
      <w:pPr>
        <w:spacing w:before="100" w:beforeAutospacing="1" w:afterAutospacing="1"/>
        <w:rPr>
          <w:rFonts w:ascii="Verdana" w:eastAsia="Times New Roman" w:hAnsi="Verdana" w:cs="Times New Roman"/>
          <w:color w:val="000080"/>
          <w:sz w:val="14"/>
          <w:szCs w:val="14"/>
        </w:rPr>
      </w:pPr>
      <w:r w:rsidRPr="00DA29E3">
        <w:rPr>
          <w:rFonts w:ascii="Verdana" w:eastAsia="Times New Roman" w:hAnsi="Verdana" w:cs="Times New Roman"/>
          <w:color w:val="000080"/>
          <w:sz w:val="14"/>
          <w:szCs w:val="14"/>
        </w:rPr>
        <w:t>*Paragraphs 5.3 and 5.4 of Annex 8 face a 14/10/2013 file-the-difference deadline and consequently a 14/11/2013 applicability date.</w:t>
      </w:r>
    </w:p>
    <w:p w:rsidR="00DA29E3" w:rsidRDefault="00DA29E3"/>
    <w:p w:rsidR="00DA29E3" w:rsidRDefault="00DA29E3"/>
    <w:p w:rsidR="00DA29E3" w:rsidRDefault="00DA29E3"/>
    <w:sectPr w:rsidR="00DA29E3" w:rsidSect="00706A1E">
      <w:headerReference w:type="even" r:id="rId22"/>
      <w:headerReference w:type="default" r:id="rId23"/>
      <w:footerReference w:type="even" r:id="rId24"/>
      <w:footerReference w:type="default" r:id="rId25"/>
      <w:headerReference w:type="first" r:id="rId26"/>
      <w:footerReference w:type="first" r:id="rId27"/>
      <w:pgSz w:w="11907" w:h="16839"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0856" w:rsidRDefault="00660856" w:rsidP="00DA29E3">
      <w:r>
        <w:separator/>
      </w:r>
    </w:p>
  </w:endnote>
  <w:endnote w:type="continuationSeparator" w:id="0">
    <w:p w:rsidR="00660856" w:rsidRDefault="00660856" w:rsidP="00DA2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9E3" w:rsidRDefault="00DA29E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9E3" w:rsidRDefault="00DA29E3">
    <w:pPr>
      <w:pStyle w:val="Footer"/>
    </w:pPr>
    <w:r>
      <w:tab/>
    </w:r>
    <w:r>
      <w:fldChar w:fldCharType="begin"/>
    </w:r>
    <w:r>
      <w:instrText xml:space="preserve"> PAGE   \* MERGEFORMAT </w:instrText>
    </w:r>
    <w:r>
      <w:fldChar w:fldCharType="separate"/>
    </w:r>
    <w:r w:rsidR="000A4BE9">
      <w:rPr>
        <w:noProof/>
      </w:rPr>
      <w:t>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9E3" w:rsidRDefault="00DA29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0856" w:rsidRDefault="00660856" w:rsidP="00DA29E3">
      <w:r>
        <w:separator/>
      </w:r>
    </w:p>
  </w:footnote>
  <w:footnote w:type="continuationSeparator" w:id="0">
    <w:p w:rsidR="00660856" w:rsidRDefault="00660856" w:rsidP="00DA29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9E3" w:rsidRDefault="00DA29E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9E3" w:rsidRDefault="00DA29E3">
    <w:pPr>
      <w:pStyle w:val="Header"/>
    </w:pPr>
    <w:r>
      <w:tab/>
    </w:r>
    <w:r>
      <w:tab/>
    </w:r>
    <w:r>
      <w:t>VTS33/10/11</w:t>
    </w:r>
    <w:r w:rsidR="000A4BE9">
      <w:t>A</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9E3" w:rsidRDefault="00DA29E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3A21C71"/>
    <w:multiLevelType w:val="hybridMultilevel"/>
    <w:tmpl w:val="AEFCAD28"/>
    <w:lvl w:ilvl="0" w:tplc="07E88C64">
      <w:start w:val="1"/>
      <w:numFmt w:val="decimal"/>
      <w:pStyle w:val="Appendix"/>
      <w:lvlText w:val="APPENDIX %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15E099E"/>
    <w:multiLevelType w:val="multilevel"/>
    <w:tmpl w:val="30F0F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9C37E91"/>
    <w:multiLevelType w:val="multilevel"/>
    <w:tmpl w:val="5AEC8E2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
    <w:nsid w:val="19C855D4"/>
    <w:multiLevelType w:val="hybridMultilevel"/>
    <w:tmpl w:val="7226A2B6"/>
    <w:lvl w:ilvl="0" w:tplc="DBEA42B2">
      <w:start w:val="1"/>
      <w:numFmt w:val="decimal"/>
      <w:pStyle w:val="WGnumbering"/>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2188242C"/>
    <w:multiLevelType w:val="multilevel"/>
    <w:tmpl w:val="E0408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2B39742D"/>
    <w:multiLevelType w:val="multilevel"/>
    <w:tmpl w:val="61D82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D390EE2"/>
    <w:multiLevelType w:val="multilevel"/>
    <w:tmpl w:val="55945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7">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0">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8"/>
  </w:num>
  <w:num w:numId="2">
    <w:abstractNumId w:val="4"/>
  </w:num>
  <w:num w:numId="3">
    <w:abstractNumId w:val="25"/>
  </w:num>
  <w:num w:numId="4">
    <w:abstractNumId w:val="2"/>
  </w:num>
  <w:num w:numId="5">
    <w:abstractNumId w:val="15"/>
  </w:num>
  <w:num w:numId="6">
    <w:abstractNumId w:val="11"/>
  </w:num>
  <w:num w:numId="7">
    <w:abstractNumId w:val="16"/>
  </w:num>
  <w:num w:numId="8">
    <w:abstractNumId w:val="24"/>
  </w:num>
  <w:num w:numId="9">
    <w:abstractNumId w:val="17"/>
  </w:num>
  <w:num w:numId="10">
    <w:abstractNumId w:val="1"/>
  </w:num>
  <w:num w:numId="11">
    <w:abstractNumId w:val="0"/>
  </w:num>
  <w:num w:numId="12">
    <w:abstractNumId w:val="9"/>
  </w:num>
  <w:num w:numId="13">
    <w:abstractNumId w:val="21"/>
  </w:num>
  <w:num w:numId="14">
    <w:abstractNumId w:val="20"/>
  </w:num>
  <w:num w:numId="15">
    <w:abstractNumId w:val="12"/>
  </w:num>
  <w:num w:numId="16">
    <w:abstractNumId w:val="8"/>
  </w:num>
  <w:num w:numId="17">
    <w:abstractNumId w:val="22"/>
  </w:num>
  <w:num w:numId="18">
    <w:abstractNumId w:val="19"/>
  </w:num>
  <w:num w:numId="19">
    <w:abstractNumId w:val="23"/>
  </w:num>
  <w:num w:numId="20">
    <w:abstractNumId w:val="5"/>
  </w:num>
  <w:num w:numId="21">
    <w:abstractNumId w:val="7"/>
  </w:num>
  <w:num w:numId="22">
    <w:abstractNumId w:val="3"/>
  </w:num>
  <w:num w:numId="23">
    <w:abstractNumId w:val="10"/>
  </w:num>
  <w:num w:numId="24">
    <w:abstractNumId w:val="14"/>
  </w:num>
  <w:num w:numId="25">
    <w:abstractNumId w:val="6"/>
  </w:num>
  <w:num w:numId="26">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9E3"/>
    <w:rsid w:val="00031200"/>
    <w:rsid w:val="00035049"/>
    <w:rsid w:val="000A4BE9"/>
    <w:rsid w:val="000D4CDF"/>
    <w:rsid w:val="001247AE"/>
    <w:rsid w:val="00173D40"/>
    <w:rsid w:val="0024220F"/>
    <w:rsid w:val="002B1950"/>
    <w:rsid w:val="0033090C"/>
    <w:rsid w:val="00464B4B"/>
    <w:rsid w:val="004C1440"/>
    <w:rsid w:val="00607417"/>
    <w:rsid w:val="00626ED2"/>
    <w:rsid w:val="00660856"/>
    <w:rsid w:val="00706A1E"/>
    <w:rsid w:val="00746B4F"/>
    <w:rsid w:val="00770CC1"/>
    <w:rsid w:val="00771B1C"/>
    <w:rsid w:val="007E27AA"/>
    <w:rsid w:val="009142BC"/>
    <w:rsid w:val="009C1A29"/>
    <w:rsid w:val="00BB4A59"/>
    <w:rsid w:val="00BE26C0"/>
    <w:rsid w:val="00CF5DCF"/>
    <w:rsid w:val="00D9518F"/>
    <w:rsid w:val="00DA29E3"/>
    <w:rsid w:val="00E33823"/>
    <w:rsid w:val="00FF13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9E3"/>
    <w:pPr>
      <w:spacing w:after="0" w:line="240" w:lineRule="auto"/>
    </w:pPr>
    <w:rPr>
      <w:rFonts w:ascii="Arial" w:hAnsi="Arial" w:cs="Calibri"/>
      <w:lang w:eastAsia="en-GB"/>
    </w:rPr>
  </w:style>
  <w:style w:type="paragraph" w:styleId="Heading1">
    <w:name w:val="heading 1"/>
    <w:basedOn w:val="Normal"/>
    <w:next w:val="BodyText"/>
    <w:link w:val="Heading1Char"/>
    <w:qFormat/>
    <w:rsid w:val="001247AE"/>
    <w:pPr>
      <w:keepNext/>
      <w:numPr>
        <w:numId w:val="21"/>
      </w:numPr>
      <w:spacing w:before="240" w:after="240"/>
      <w:outlineLvl w:val="0"/>
    </w:pPr>
    <w:rPr>
      <w:b/>
      <w:caps/>
      <w:kern w:val="28"/>
      <w:sz w:val="24"/>
      <w:lang w:eastAsia="de-DE"/>
    </w:rPr>
  </w:style>
  <w:style w:type="paragraph" w:styleId="Heading2">
    <w:name w:val="heading 2"/>
    <w:basedOn w:val="Heading1"/>
    <w:next w:val="BodyText"/>
    <w:link w:val="Heading2Char"/>
    <w:qFormat/>
    <w:rsid w:val="001247AE"/>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1247AE"/>
    <w:pPr>
      <w:keepNext/>
      <w:numPr>
        <w:ilvl w:val="2"/>
        <w:numId w:val="21"/>
      </w:numPr>
      <w:spacing w:before="120" w:after="120"/>
      <w:outlineLvl w:val="2"/>
    </w:pPr>
    <w:rPr>
      <w:szCs w:val="20"/>
      <w:lang w:eastAsia="de-DE"/>
    </w:rPr>
  </w:style>
  <w:style w:type="paragraph" w:styleId="Heading4">
    <w:name w:val="heading 4"/>
    <w:basedOn w:val="Normal"/>
    <w:next w:val="BodyTextIndent"/>
    <w:link w:val="Heading4Char"/>
    <w:rsid w:val="001247AE"/>
    <w:pPr>
      <w:keepNext/>
      <w:numPr>
        <w:ilvl w:val="3"/>
        <w:numId w:val="21"/>
      </w:numPr>
      <w:spacing w:before="120" w:after="120"/>
      <w:outlineLvl w:val="3"/>
    </w:pPr>
    <w:rPr>
      <w:szCs w:val="20"/>
      <w:lang w:val="en-US" w:eastAsia="de-DE"/>
    </w:rPr>
  </w:style>
  <w:style w:type="paragraph" w:styleId="Heading5">
    <w:name w:val="heading 5"/>
    <w:basedOn w:val="Normal"/>
    <w:next w:val="Normal"/>
    <w:link w:val="Heading5Char"/>
    <w:rsid w:val="001247AE"/>
    <w:pPr>
      <w:numPr>
        <w:ilvl w:val="4"/>
        <w:numId w:val="2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1247AE"/>
    <w:pPr>
      <w:numPr>
        <w:ilvl w:val="5"/>
        <w:numId w:val="2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1247AE"/>
    <w:pPr>
      <w:numPr>
        <w:ilvl w:val="6"/>
        <w:numId w:val="2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1247AE"/>
    <w:pPr>
      <w:numPr>
        <w:ilvl w:val="7"/>
        <w:numId w:val="2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1247AE"/>
    <w:pPr>
      <w:numPr>
        <w:ilvl w:val="8"/>
        <w:numId w:val="2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qFormat/>
    <w:rsid w:val="00FF1314"/>
    <w:pPr>
      <w:spacing w:before="120" w:after="120"/>
      <w:jc w:val="both"/>
    </w:pPr>
    <w:rPr>
      <w:rFonts w:eastAsia="MS Mincho" w:cs="Arial"/>
      <w:i/>
      <w:iCs/>
    </w:rPr>
  </w:style>
  <w:style w:type="paragraph" w:customStyle="1" w:styleId="ActionMember">
    <w:name w:val="Action Member"/>
    <w:basedOn w:val="Normal"/>
    <w:next w:val="Normal"/>
    <w:qFormat/>
    <w:rsid w:val="00FF1314"/>
    <w:pPr>
      <w:spacing w:after="120"/>
      <w:jc w:val="both"/>
    </w:pPr>
    <w:rPr>
      <w:rFonts w:eastAsia="MS Mincho"/>
      <w:i/>
      <w:iCs/>
      <w:lang w:eastAsia="ja-JP"/>
    </w:rPr>
  </w:style>
  <w:style w:type="paragraph" w:customStyle="1" w:styleId="Agenda1">
    <w:name w:val="Agenda 1"/>
    <w:basedOn w:val="Normal"/>
    <w:qFormat/>
    <w:rsid w:val="0024220F"/>
    <w:pPr>
      <w:numPr>
        <w:numId w:val="22"/>
      </w:numPr>
      <w:tabs>
        <w:tab w:val="left" w:pos="7371"/>
      </w:tabs>
      <w:spacing w:before="120" w:after="120"/>
      <w:jc w:val="both"/>
    </w:pPr>
    <w:rPr>
      <w:rFonts w:eastAsia="Times New Roman" w:cs="Times New Roman"/>
      <w:szCs w:val="20"/>
      <w:lang w:eastAsia="en-US"/>
    </w:rPr>
  </w:style>
  <w:style w:type="paragraph" w:customStyle="1" w:styleId="Agenda2">
    <w:name w:val="Agenda 2"/>
    <w:basedOn w:val="Normal"/>
    <w:qFormat/>
    <w:rsid w:val="0024220F"/>
    <w:pPr>
      <w:numPr>
        <w:ilvl w:val="1"/>
        <w:numId w:val="22"/>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qFormat/>
    <w:rsid w:val="00BE26C0"/>
    <w:pPr>
      <w:numPr>
        <w:numId w:val="15"/>
      </w:numPr>
      <w:spacing w:before="240" w:after="240"/>
      <w:jc w:val="both"/>
    </w:pPr>
    <w:rPr>
      <w:rFonts w:eastAsia="Times New Roman" w:cs="Times New Roman"/>
      <w:b/>
      <w:sz w:val="24"/>
      <w:szCs w:val="24"/>
      <w:lang w:eastAsia="en-US"/>
    </w:rPr>
  </w:style>
  <w:style w:type="paragraph" w:customStyle="1" w:styleId="AgendaItem2">
    <w:name w:val="Agenda Item_2"/>
    <w:basedOn w:val="Normal"/>
    <w:qFormat/>
    <w:rsid w:val="00BE26C0"/>
    <w:pPr>
      <w:numPr>
        <w:ilvl w:val="1"/>
        <w:numId w:val="15"/>
      </w:numPr>
      <w:tabs>
        <w:tab w:val="left" w:pos="2268"/>
      </w:tabs>
      <w:spacing w:after="120"/>
      <w:jc w:val="both"/>
    </w:pPr>
    <w:rPr>
      <w:rFonts w:eastAsia="Times New Roman" w:cs="Times New Roman"/>
      <w:szCs w:val="24"/>
      <w:lang w:eastAsia="en-US"/>
    </w:rPr>
  </w:style>
  <w:style w:type="character" w:customStyle="1" w:styleId="Heading1Char">
    <w:name w:val="Heading 1 Char"/>
    <w:basedOn w:val="DefaultParagraphFont"/>
    <w:link w:val="Heading1"/>
    <w:rsid w:val="00FF1314"/>
    <w:rPr>
      <w:rFonts w:ascii="Arial" w:hAnsi="Arial" w:cs="Calibri"/>
      <w:b/>
      <w:caps/>
      <w:kern w:val="28"/>
      <w:sz w:val="24"/>
      <w:lang w:eastAsia="de-DE"/>
    </w:rPr>
  </w:style>
  <w:style w:type="paragraph" w:styleId="BodyText">
    <w:name w:val="Body Text"/>
    <w:basedOn w:val="Normal"/>
    <w:link w:val="BodyTextChar"/>
    <w:qFormat/>
    <w:rsid w:val="00FF1314"/>
    <w:pPr>
      <w:spacing w:after="120"/>
      <w:jc w:val="both"/>
    </w:pPr>
  </w:style>
  <w:style w:type="character" w:customStyle="1" w:styleId="BodyTextChar">
    <w:name w:val="Body Text Char"/>
    <w:basedOn w:val="DefaultParagraphFont"/>
    <w:link w:val="BodyText"/>
    <w:rsid w:val="00FF1314"/>
    <w:rPr>
      <w:rFonts w:ascii="Arial" w:eastAsia="Calibri" w:hAnsi="Arial" w:cs="Calibri"/>
      <w:lang w:eastAsia="en-GB"/>
    </w:rPr>
  </w:style>
  <w:style w:type="paragraph" w:customStyle="1" w:styleId="Annex">
    <w:name w:val="Annex"/>
    <w:basedOn w:val="Heading1"/>
    <w:next w:val="Normal"/>
    <w:autoRedefine/>
    <w:rsid w:val="000D4CDF"/>
    <w:pPr>
      <w:numPr>
        <w:numId w:val="19"/>
      </w:numPr>
      <w:jc w:val="both"/>
    </w:pPr>
    <w:rPr>
      <w:snapToGrid w:val="0"/>
      <w:kern w:val="0"/>
      <w:lang w:eastAsia="en-GB"/>
    </w:rPr>
  </w:style>
  <w:style w:type="paragraph" w:customStyle="1" w:styleId="AnnexFigure">
    <w:name w:val="Annex Figure"/>
    <w:basedOn w:val="Normal"/>
    <w:next w:val="Normal"/>
    <w:rsid w:val="00FF1314"/>
    <w:pPr>
      <w:numPr>
        <w:numId w:val="1"/>
      </w:numPr>
      <w:spacing w:before="120" w:after="120"/>
      <w:jc w:val="center"/>
    </w:pPr>
    <w:rPr>
      <w:i/>
    </w:rPr>
  </w:style>
  <w:style w:type="paragraph" w:customStyle="1" w:styleId="AnnexHeading1">
    <w:name w:val="Annex Heading 1"/>
    <w:basedOn w:val="Normal"/>
    <w:next w:val="BodyText"/>
    <w:rsid w:val="00FF1314"/>
    <w:pPr>
      <w:numPr>
        <w:numId w:val="2"/>
      </w:numPr>
      <w:spacing w:before="120" w:after="120"/>
    </w:pPr>
    <w:rPr>
      <w:rFonts w:cs="Arial"/>
      <w:b/>
      <w:caps/>
      <w:sz w:val="24"/>
    </w:rPr>
  </w:style>
  <w:style w:type="paragraph" w:customStyle="1" w:styleId="AnnexHeading2">
    <w:name w:val="Annex Heading 2"/>
    <w:basedOn w:val="Normal"/>
    <w:next w:val="BodyText"/>
    <w:qFormat/>
    <w:rsid w:val="00FF1314"/>
    <w:pPr>
      <w:numPr>
        <w:ilvl w:val="1"/>
        <w:numId w:val="2"/>
      </w:numPr>
      <w:spacing w:before="120" w:after="120"/>
    </w:pPr>
    <w:rPr>
      <w:rFonts w:cs="Arial"/>
      <w:b/>
    </w:rPr>
  </w:style>
  <w:style w:type="paragraph" w:customStyle="1" w:styleId="AnnexHeading3">
    <w:name w:val="Annex Heading 3"/>
    <w:basedOn w:val="Normal"/>
    <w:next w:val="Normal"/>
    <w:rsid w:val="00FF1314"/>
    <w:pPr>
      <w:numPr>
        <w:ilvl w:val="2"/>
        <w:numId w:val="2"/>
      </w:numPr>
      <w:spacing w:before="120" w:after="120"/>
    </w:pPr>
    <w:rPr>
      <w:rFonts w:cs="Arial"/>
    </w:rPr>
  </w:style>
  <w:style w:type="paragraph" w:customStyle="1" w:styleId="AnnexHeading4">
    <w:name w:val="Annex Heading 4"/>
    <w:basedOn w:val="Normal"/>
    <w:next w:val="BodyText"/>
    <w:rsid w:val="00FF1314"/>
    <w:pPr>
      <w:numPr>
        <w:ilvl w:val="3"/>
        <w:numId w:val="2"/>
      </w:numPr>
      <w:spacing w:before="120" w:after="120"/>
    </w:pPr>
    <w:rPr>
      <w:rFonts w:cs="Arial"/>
    </w:rPr>
  </w:style>
  <w:style w:type="paragraph" w:customStyle="1" w:styleId="AnnexTable">
    <w:name w:val="Annex Table"/>
    <w:basedOn w:val="Normal"/>
    <w:next w:val="Normal"/>
    <w:rsid w:val="00FF1314"/>
    <w:pPr>
      <w:numPr>
        <w:numId w:val="3"/>
      </w:numPr>
      <w:tabs>
        <w:tab w:val="left" w:pos="1418"/>
      </w:tabs>
      <w:spacing w:before="120" w:after="120"/>
      <w:jc w:val="center"/>
    </w:pPr>
    <w:rPr>
      <w:i/>
    </w:rPr>
  </w:style>
  <w:style w:type="paragraph" w:customStyle="1" w:styleId="Appendix">
    <w:name w:val="Appendix"/>
    <w:basedOn w:val="Normal"/>
    <w:next w:val="Normal"/>
    <w:qFormat/>
    <w:rsid w:val="00FF1314"/>
    <w:pPr>
      <w:numPr>
        <w:numId w:val="4"/>
      </w:numPr>
      <w:tabs>
        <w:tab w:val="left" w:pos="1985"/>
      </w:tabs>
      <w:spacing w:before="120" w:after="240"/>
    </w:pPr>
    <w:rPr>
      <w:rFonts w:eastAsia="Times New Roman" w:cs="Times New Roman"/>
      <w:b/>
      <w:sz w:val="24"/>
      <w:szCs w:val="28"/>
      <w:lang w:eastAsia="en-US"/>
    </w:rPr>
  </w:style>
  <w:style w:type="paragraph" w:customStyle="1" w:styleId="AppendixHeading1">
    <w:name w:val="Appendix Heading 1"/>
    <w:basedOn w:val="Normal"/>
    <w:next w:val="BodyText"/>
    <w:rsid w:val="00FF1314"/>
    <w:pPr>
      <w:numPr>
        <w:numId w:val="5"/>
      </w:numPr>
      <w:spacing w:before="120" w:after="120"/>
    </w:pPr>
    <w:rPr>
      <w:rFonts w:cs="Arial"/>
      <w:b/>
      <w:caps/>
      <w:sz w:val="24"/>
    </w:rPr>
  </w:style>
  <w:style w:type="paragraph" w:customStyle="1" w:styleId="AppendixHeading2">
    <w:name w:val="Appendix Heading 2"/>
    <w:basedOn w:val="Normal"/>
    <w:next w:val="BodyText"/>
    <w:qFormat/>
    <w:rsid w:val="00FF1314"/>
    <w:pPr>
      <w:numPr>
        <w:ilvl w:val="1"/>
        <w:numId w:val="5"/>
      </w:numPr>
      <w:spacing w:before="120" w:after="120"/>
    </w:pPr>
    <w:rPr>
      <w:rFonts w:cs="Arial"/>
      <w:b/>
    </w:rPr>
  </w:style>
  <w:style w:type="paragraph" w:customStyle="1" w:styleId="AppendixHeading3">
    <w:name w:val="Appendix Heading 3"/>
    <w:basedOn w:val="Normal"/>
    <w:next w:val="Normal"/>
    <w:rsid w:val="00FF1314"/>
    <w:pPr>
      <w:numPr>
        <w:ilvl w:val="2"/>
        <w:numId w:val="5"/>
      </w:numPr>
      <w:spacing w:before="120" w:after="120"/>
    </w:pPr>
    <w:rPr>
      <w:rFonts w:cs="Arial"/>
    </w:rPr>
  </w:style>
  <w:style w:type="paragraph" w:customStyle="1" w:styleId="AppendixHeading4">
    <w:name w:val="Appendix Heading 4"/>
    <w:basedOn w:val="Normal"/>
    <w:next w:val="BodyText"/>
    <w:rsid w:val="00FF1314"/>
    <w:pPr>
      <w:numPr>
        <w:ilvl w:val="3"/>
        <w:numId w:val="5"/>
      </w:numPr>
      <w:spacing w:before="120" w:after="120"/>
    </w:pPr>
    <w:rPr>
      <w:rFonts w:cs="Arial"/>
    </w:rPr>
  </w:style>
  <w:style w:type="character" w:customStyle="1" w:styleId="Heading2Char">
    <w:name w:val="Heading 2 Char"/>
    <w:basedOn w:val="DefaultParagraphFont"/>
    <w:link w:val="Heading2"/>
    <w:rsid w:val="001247AE"/>
    <w:rPr>
      <w:rFonts w:ascii="Arial" w:eastAsia="MS Mincho" w:hAnsi="Arial" w:cs="Times New Roman"/>
      <w:b/>
      <w:kern w:val="28"/>
      <w:szCs w:val="20"/>
      <w:lang w:eastAsia="de-DE"/>
    </w:rPr>
  </w:style>
  <w:style w:type="character" w:customStyle="1" w:styleId="Heading3Char">
    <w:name w:val="Heading 3 Char"/>
    <w:basedOn w:val="DefaultParagraphFont"/>
    <w:link w:val="Heading3"/>
    <w:rsid w:val="00FF1314"/>
    <w:rPr>
      <w:rFonts w:ascii="Arial" w:hAnsi="Arial" w:cs="Calibri"/>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6"/>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qFormat/>
    <w:rsid w:val="009C1A29"/>
    <w:pPr>
      <w:numPr>
        <w:numId w:val="18"/>
      </w:numPr>
      <w:spacing w:after="120"/>
      <w:jc w:val="both"/>
      <w:outlineLvl w:val="0"/>
    </w:pPr>
    <w:rPr>
      <w:rFonts w:cs="Arial"/>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rsid w:val="009C1A29"/>
    <w:pPr>
      <w:numPr>
        <w:ilvl w:val="1"/>
        <w:numId w:val="18"/>
      </w:numPr>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9C1A29"/>
    <w:pPr>
      <w:numPr>
        <w:ilvl w:val="2"/>
        <w:numId w:val="18"/>
      </w:numPr>
      <w:spacing w:after="60"/>
      <w:jc w:val="both"/>
    </w:pPr>
    <w:rPr>
      <w:rFonts w:cs="Arial"/>
      <w:sz w:val="20"/>
    </w:rPr>
  </w:style>
  <w:style w:type="paragraph" w:customStyle="1" w:styleId="Bullet3text">
    <w:name w:val="Bullet 3 text"/>
    <w:basedOn w:val="Normal"/>
    <w:rsid w:val="00FF1314"/>
    <w:pPr>
      <w:suppressAutoHyphens/>
      <w:spacing w:after="60"/>
      <w:ind w:left="2268"/>
    </w:pPr>
    <w:rPr>
      <w:rFonts w:cs="Arial"/>
      <w:sz w:val="20"/>
    </w:rPr>
  </w:style>
  <w:style w:type="paragraph" w:customStyle="1" w:styleId="equation">
    <w:name w:val="equation"/>
    <w:basedOn w:val="Normal"/>
    <w:next w:val="BodyText"/>
    <w:qFormat/>
    <w:rsid w:val="00FF1314"/>
    <w:pPr>
      <w:keepNext/>
      <w:numPr>
        <w:numId w:val="7"/>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qFormat/>
    <w:rsid w:val="00FF1314"/>
    <w:pPr>
      <w:numPr>
        <w:numId w:val="8"/>
      </w:numPr>
      <w:spacing w:before="120" w:after="120"/>
      <w:jc w:val="center"/>
    </w:pPr>
    <w:rPr>
      <w:i/>
      <w:szCs w:val="20"/>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E33823"/>
    <w:rPr>
      <w:szCs w:val="22"/>
      <w:vertAlign w:val="superscript"/>
      <w:lang w:eastAsia="de-DE"/>
    </w:rPr>
  </w:style>
  <w:style w:type="paragraph" w:styleId="FootnoteText">
    <w:name w:val="footnote text"/>
    <w:basedOn w:val="Normal"/>
    <w:link w:val="FootnoteTextChar"/>
    <w:semiHidden/>
    <w:rsid w:val="00E33823"/>
    <w:pPr>
      <w:tabs>
        <w:tab w:val="left" w:pos="284"/>
      </w:tabs>
      <w:ind w:left="284" w:hanging="284"/>
    </w:pPr>
    <w:rPr>
      <w:sz w:val="20"/>
      <w:szCs w:val="20"/>
    </w:rPr>
  </w:style>
  <w:style w:type="character" w:customStyle="1" w:styleId="FootnoteTextChar">
    <w:name w:val="Footnote Text Char"/>
    <w:link w:val="FootnoteText"/>
    <w:semiHidden/>
    <w:rsid w:val="00E33823"/>
    <w:rPr>
      <w:rFonts w:ascii="Arial" w:hAnsi="Arial" w:cs="Calibri"/>
      <w:sz w:val="20"/>
      <w:szCs w:val="20"/>
      <w:lang w:eastAsia="en-GB"/>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FF1314"/>
    <w:pPr>
      <w:numPr>
        <w:numId w:val="9"/>
      </w:numPr>
      <w:spacing w:after="120"/>
      <w:jc w:val="both"/>
    </w:pPr>
    <w:rPr>
      <w:rFonts w:eastAsia="MS Mincho"/>
      <w:lang w:eastAsia="ja-JP"/>
    </w:rPr>
  </w:style>
  <w:style w:type="paragraph" w:customStyle="1" w:styleId="List1indent1">
    <w:name w:val="List 1 indent 1"/>
    <w:basedOn w:val="Normal"/>
    <w:qFormat/>
    <w:rsid w:val="00FF1314"/>
    <w:pPr>
      <w:numPr>
        <w:ilvl w:val="1"/>
        <w:numId w:val="9"/>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rsid w:val="00FF1314"/>
    <w:pPr>
      <w:widowControl w:val="0"/>
      <w:numPr>
        <w:ilvl w:val="2"/>
        <w:numId w:val="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FF1314"/>
    <w:pPr>
      <w:spacing w:after="60"/>
      <w:ind w:left="1701"/>
      <w:jc w:val="both"/>
    </w:pPr>
    <w:rPr>
      <w:rFonts w:cs="Arial"/>
      <w:sz w:val="20"/>
    </w:rPr>
  </w:style>
  <w:style w:type="paragraph" w:customStyle="1" w:styleId="List1indenttext">
    <w:name w:val="List 1 indent text"/>
    <w:basedOn w:val="Normal"/>
    <w:rsid w:val="00FF1314"/>
    <w:pPr>
      <w:spacing w:after="120"/>
      <w:ind w:left="1134"/>
      <w:jc w:val="both"/>
    </w:pPr>
    <w:rPr>
      <w:szCs w:val="20"/>
    </w:r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10"/>
      </w:numPr>
    </w:pPr>
  </w:style>
  <w:style w:type="paragraph" w:styleId="ListNumber2">
    <w:name w:val="List Number 2"/>
    <w:basedOn w:val="Normal"/>
    <w:rsid w:val="00FF1314"/>
    <w:pPr>
      <w:numPr>
        <w:numId w:val="11"/>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qFormat/>
    <w:rsid w:val="00FF1314"/>
    <w:pPr>
      <w:numPr>
        <w:numId w:val="12"/>
      </w:numPr>
      <w:spacing w:after="120"/>
    </w:pPr>
    <w:rPr>
      <w:szCs w:val="20"/>
    </w:rPr>
  </w:style>
  <w:style w:type="character" w:customStyle="1" w:styleId="StyleFootnoteReference115ptBlack">
    <w:name w:val="Style Footnote Reference + 11.5 pt Black"/>
    <w:basedOn w:val="FootnoteReference"/>
    <w:rsid w:val="00FF1314"/>
    <w:rPr>
      <w:rFonts w:ascii="Arial" w:hAnsi="Arial"/>
      <w:color w:val="000000"/>
      <w:sz w:val="23"/>
      <w:szCs w:val="22"/>
      <w:vertAlign w:val="superscript"/>
      <w:lang w:eastAsia="de-DE"/>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autoRedefine/>
    <w:uiPriority w:val="99"/>
    <w:rsid w:val="00464B4B"/>
    <w:pPr>
      <w:numPr>
        <w:numId w:val="17"/>
      </w:numPr>
      <w:tabs>
        <w:tab w:val="right" w:pos="9639"/>
      </w:tabs>
      <w:spacing w:before="60" w:after="60"/>
      <w:ind w:right="284"/>
    </w:pPr>
    <w:rPr>
      <w:rFonts w:eastAsia="Times New Roman" w:cs="Times New Roman"/>
      <w:szCs w:val="24"/>
      <w:lang w:eastAsia="en-US"/>
    </w:rPr>
  </w:style>
  <w:style w:type="paragraph" w:customStyle="1" w:styleId="Table">
    <w:name w:val="Table_#"/>
    <w:basedOn w:val="Normal"/>
    <w:next w:val="Normal"/>
    <w:qFormat/>
    <w:rsid w:val="00FF1314"/>
    <w:pPr>
      <w:numPr>
        <w:numId w:val="13"/>
      </w:numPr>
      <w:spacing w:before="120" w:after="120"/>
      <w:jc w:val="center"/>
    </w:pPr>
    <w:rPr>
      <w:i/>
      <w:szCs w:val="20"/>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9142BC"/>
    <w:pPr>
      <w:tabs>
        <w:tab w:val="left" w:pos="567"/>
        <w:tab w:val="right" w:pos="9639"/>
      </w:tabs>
      <w:spacing w:before="120"/>
      <w:ind w:left="567" w:right="284" w:hanging="567"/>
    </w:pPr>
    <w:rPr>
      <w:rFonts w:eastAsiaTheme="minorEastAsia" w:cstheme="minorBidi"/>
      <w:noProof/>
    </w:rPr>
  </w:style>
  <w:style w:type="paragraph" w:styleId="TOC2">
    <w:name w:val="toc 2"/>
    <w:basedOn w:val="Normal"/>
    <w:next w:val="Normal"/>
    <w:uiPriority w:val="39"/>
    <w:rsid w:val="00FF1314"/>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E33823"/>
    <w:pPr>
      <w:tabs>
        <w:tab w:val="left" w:pos="2268"/>
        <w:tab w:val="right" w:pos="9639"/>
      </w:tabs>
      <w:ind w:left="2268" w:right="284" w:hanging="850"/>
    </w:pPr>
    <w:rPr>
      <w:rFonts w:eastAsiaTheme="minorEastAsia" w:cs="Arial"/>
      <w:noProof/>
      <w:sz w:val="20"/>
      <w:szCs w:val="20"/>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FF1314"/>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FF1314"/>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FF1314"/>
    <w:pPr>
      <w:ind w:left="1200"/>
    </w:pPr>
    <w:rPr>
      <w:sz w:val="20"/>
      <w:szCs w:val="20"/>
    </w:rPr>
  </w:style>
  <w:style w:type="paragraph" w:styleId="TOC8">
    <w:name w:val="toc 8"/>
    <w:basedOn w:val="Normal"/>
    <w:next w:val="Normal"/>
    <w:autoRedefine/>
    <w:semiHidden/>
    <w:rsid w:val="00FF1314"/>
    <w:pPr>
      <w:ind w:left="1440"/>
    </w:pPr>
    <w:rPr>
      <w:sz w:val="20"/>
      <w:szCs w:val="20"/>
    </w:rPr>
  </w:style>
  <w:style w:type="paragraph" w:styleId="TOC9">
    <w:name w:val="toc 9"/>
    <w:basedOn w:val="Normal"/>
    <w:next w:val="Normal"/>
    <w:autoRedefine/>
    <w:semiHidden/>
    <w:rsid w:val="00FF1314"/>
    <w:pPr>
      <w:ind w:left="1680"/>
    </w:pPr>
    <w:rPr>
      <w:sz w:val="20"/>
      <w:szCs w:val="20"/>
    </w:rPr>
  </w:style>
  <w:style w:type="paragraph" w:customStyle="1" w:styleId="Workinggroup">
    <w:name w:val="Working group"/>
    <w:basedOn w:val="Normal"/>
    <w:next w:val="Normal"/>
    <w:autoRedefine/>
    <w:rsid w:val="00FF1314"/>
    <w:pPr>
      <w:numPr>
        <w:numId w:val="14"/>
      </w:numPr>
      <w:tabs>
        <w:tab w:val="left" w:pos="2835"/>
      </w:tabs>
      <w:spacing w:before="240" w:after="240"/>
    </w:pPr>
    <w:rPr>
      <w:rFonts w:eastAsia="MS Mincho" w:cs="Times New Roman"/>
      <w:b/>
      <w:sz w:val="28"/>
      <w:szCs w:val="24"/>
      <w:lang w:eastAsia="ja-JP"/>
    </w:rPr>
  </w:style>
  <w:style w:type="paragraph" w:customStyle="1" w:styleId="WGnumbering">
    <w:name w:val="WG numbering"/>
    <w:basedOn w:val="Normal"/>
    <w:qFormat/>
    <w:rsid w:val="00607417"/>
    <w:pPr>
      <w:numPr>
        <w:numId w:val="16"/>
      </w:numPr>
    </w:pPr>
  </w:style>
  <w:style w:type="paragraph" w:customStyle="1" w:styleId="Agenda30">
    <w:name w:val="Agenda 3"/>
    <w:basedOn w:val="Normal"/>
    <w:autoRedefine/>
    <w:qFormat/>
    <w:rsid w:val="0024220F"/>
    <w:pPr>
      <w:numPr>
        <w:ilvl w:val="2"/>
        <w:numId w:val="20"/>
      </w:numPr>
      <w:tabs>
        <w:tab w:val="left" w:pos="7371"/>
      </w:tabs>
      <w:spacing w:after="120"/>
    </w:pPr>
    <w:rPr>
      <w:rFonts w:eastAsia="Times New Roman" w:cs="Times New Roman"/>
      <w:sz w:val="20"/>
      <w:szCs w:val="24"/>
      <w:lang w:eastAsia="en-US"/>
    </w:rPr>
  </w:style>
  <w:style w:type="paragraph" w:customStyle="1" w:styleId="ActionItem">
    <w:name w:val="Action Item"/>
    <w:basedOn w:val="Normal"/>
    <w:next w:val="Normal"/>
    <w:link w:val="ActionItemChar"/>
    <w:qFormat/>
    <w:rsid w:val="004C1440"/>
    <w:pPr>
      <w:spacing w:before="240" w:after="240"/>
    </w:pPr>
    <w:rPr>
      <w:rFonts w:eastAsia="Times New Roman" w:cs="Times New Roman"/>
      <w:i/>
      <w:sz w:val="24"/>
      <w:szCs w:val="24"/>
      <w:lang w:eastAsia="en-US"/>
    </w:rPr>
  </w:style>
  <w:style w:type="character" w:customStyle="1" w:styleId="ActionItemChar">
    <w:name w:val="Action Item Char"/>
    <w:basedOn w:val="DefaultParagraphFont"/>
    <w:link w:val="ActionItem"/>
    <w:rsid w:val="004C1440"/>
    <w:rPr>
      <w:rFonts w:ascii="Arial" w:eastAsia="Times New Roman" w:hAnsi="Arial" w:cs="Times New Roman"/>
      <w:i/>
      <w:sz w:val="24"/>
      <w:szCs w:val="24"/>
    </w:rPr>
  </w:style>
  <w:style w:type="paragraph" w:customStyle="1" w:styleId="Agenda3">
    <w:name w:val="Agenda3"/>
    <w:basedOn w:val="Normal"/>
    <w:qFormat/>
    <w:rsid w:val="00035049"/>
    <w:pPr>
      <w:numPr>
        <w:ilvl w:val="2"/>
        <w:numId w:val="22"/>
      </w:numPr>
      <w:tabs>
        <w:tab w:val="left" w:pos="2552"/>
      </w:tabs>
    </w:pPr>
    <w:rPr>
      <w:rFonts w:eastAsia="Times New Roman" w:cs="Arial"/>
      <w:lang w:val="fr-CA" w:eastAsia="en-US"/>
    </w:rPr>
  </w:style>
  <w:style w:type="paragraph" w:customStyle="1" w:styleId="style1">
    <w:name w:val="style1"/>
    <w:basedOn w:val="Normal"/>
    <w:rsid w:val="00DA29E3"/>
    <w:pPr>
      <w:spacing w:before="100" w:beforeAutospacing="1" w:after="100" w:afterAutospacing="1"/>
    </w:pPr>
    <w:rPr>
      <w:rFonts w:ascii="Times New Roman" w:eastAsia="Times New Roman" w:hAnsi="Times New Roman" w:cs="Times New Roman"/>
      <w:sz w:val="14"/>
      <w:szCs w:val="14"/>
    </w:rPr>
  </w:style>
  <w:style w:type="paragraph" w:styleId="NormalWeb">
    <w:name w:val="Normal (Web)"/>
    <w:basedOn w:val="Normal"/>
    <w:uiPriority w:val="99"/>
    <w:unhideWhenUsed/>
    <w:rsid w:val="00DA29E3"/>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DA29E3"/>
    <w:rPr>
      <w:b/>
      <w:bCs/>
    </w:rPr>
  </w:style>
  <w:style w:type="character" w:styleId="Emphasis">
    <w:name w:val="Emphasis"/>
    <w:basedOn w:val="DefaultParagraphFont"/>
    <w:uiPriority w:val="20"/>
    <w:qFormat/>
    <w:rsid w:val="00DA29E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9E3"/>
    <w:pPr>
      <w:spacing w:after="0" w:line="240" w:lineRule="auto"/>
    </w:pPr>
    <w:rPr>
      <w:rFonts w:ascii="Arial" w:hAnsi="Arial" w:cs="Calibri"/>
      <w:lang w:eastAsia="en-GB"/>
    </w:rPr>
  </w:style>
  <w:style w:type="paragraph" w:styleId="Heading1">
    <w:name w:val="heading 1"/>
    <w:basedOn w:val="Normal"/>
    <w:next w:val="BodyText"/>
    <w:link w:val="Heading1Char"/>
    <w:qFormat/>
    <w:rsid w:val="001247AE"/>
    <w:pPr>
      <w:keepNext/>
      <w:numPr>
        <w:numId w:val="21"/>
      </w:numPr>
      <w:spacing w:before="240" w:after="240"/>
      <w:outlineLvl w:val="0"/>
    </w:pPr>
    <w:rPr>
      <w:b/>
      <w:caps/>
      <w:kern w:val="28"/>
      <w:sz w:val="24"/>
      <w:lang w:eastAsia="de-DE"/>
    </w:rPr>
  </w:style>
  <w:style w:type="paragraph" w:styleId="Heading2">
    <w:name w:val="heading 2"/>
    <w:basedOn w:val="Heading1"/>
    <w:next w:val="BodyText"/>
    <w:link w:val="Heading2Char"/>
    <w:qFormat/>
    <w:rsid w:val="001247AE"/>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1247AE"/>
    <w:pPr>
      <w:keepNext/>
      <w:numPr>
        <w:ilvl w:val="2"/>
        <w:numId w:val="21"/>
      </w:numPr>
      <w:spacing w:before="120" w:after="120"/>
      <w:outlineLvl w:val="2"/>
    </w:pPr>
    <w:rPr>
      <w:szCs w:val="20"/>
      <w:lang w:eastAsia="de-DE"/>
    </w:rPr>
  </w:style>
  <w:style w:type="paragraph" w:styleId="Heading4">
    <w:name w:val="heading 4"/>
    <w:basedOn w:val="Normal"/>
    <w:next w:val="BodyTextIndent"/>
    <w:link w:val="Heading4Char"/>
    <w:rsid w:val="001247AE"/>
    <w:pPr>
      <w:keepNext/>
      <w:numPr>
        <w:ilvl w:val="3"/>
        <w:numId w:val="21"/>
      </w:numPr>
      <w:spacing w:before="120" w:after="120"/>
      <w:outlineLvl w:val="3"/>
    </w:pPr>
    <w:rPr>
      <w:szCs w:val="20"/>
      <w:lang w:val="en-US" w:eastAsia="de-DE"/>
    </w:rPr>
  </w:style>
  <w:style w:type="paragraph" w:styleId="Heading5">
    <w:name w:val="heading 5"/>
    <w:basedOn w:val="Normal"/>
    <w:next w:val="Normal"/>
    <w:link w:val="Heading5Char"/>
    <w:rsid w:val="001247AE"/>
    <w:pPr>
      <w:numPr>
        <w:ilvl w:val="4"/>
        <w:numId w:val="2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1247AE"/>
    <w:pPr>
      <w:numPr>
        <w:ilvl w:val="5"/>
        <w:numId w:val="2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1247AE"/>
    <w:pPr>
      <w:numPr>
        <w:ilvl w:val="6"/>
        <w:numId w:val="2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1247AE"/>
    <w:pPr>
      <w:numPr>
        <w:ilvl w:val="7"/>
        <w:numId w:val="2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1247AE"/>
    <w:pPr>
      <w:numPr>
        <w:ilvl w:val="8"/>
        <w:numId w:val="2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qFormat/>
    <w:rsid w:val="00FF1314"/>
    <w:pPr>
      <w:spacing w:before="120" w:after="120"/>
      <w:jc w:val="both"/>
    </w:pPr>
    <w:rPr>
      <w:rFonts w:eastAsia="MS Mincho" w:cs="Arial"/>
      <w:i/>
      <w:iCs/>
    </w:rPr>
  </w:style>
  <w:style w:type="paragraph" w:customStyle="1" w:styleId="ActionMember">
    <w:name w:val="Action Member"/>
    <w:basedOn w:val="Normal"/>
    <w:next w:val="Normal"/>
    <w:qFormat/>
    <w:rsid w:val="00FF1314"/>
    <w:pPr>
      <w:spacing w:after="120"/>
      <w:jc w:val="both"/>
    </w:pPr>
    <w:rPr>
      <w:rFonts w:eastAsia="MS Mincho"/>
      <w:i/>
      <w:iCs/>
      <w:lang w:eastAsia="ja-JP"/>
    </w:rPr>
  </w:style>
  <w:style w:type="paragraph" w:customStyle="1" w:styleId="Agenda1">
    <w:name w:val="Agenda 1"/>
    <w:basedOn w:val="Normal"/>
    <w:qFormat/>
    <w:rsid w:val="0024220F"/>
    <w:pPr>
      <w:numPr>
        <w:numId w:val="22"/>
      </w:numPr>
      <w:tabs>
        <w:tab w:val="left" w:pos="7371"/>
      </w:tabs>
      <w:spacing w:before="120" w:after="120"/>
      <w:jc w:val="both"/>
    </w:pPr>
    <w:rPr>
      <w:rFonts w:eastAsia="Times New Roman" w:cs="Times New Roman"/>
      <w:szCs w:val="20"/>
      <w:lang w:eastAsia="en-US"/>
    </w:rPr>
  </w:style>
  <w:style w:type="paragraph" w:customStyle="1" w:styleId="Agenda2">
    <w:name w:val="Agenda 2"/>
    <w:basedOn w:val="Normal"/>
    <w:qFormat/>
    <w:rsid w:val="0024220F"/>
    <w:pPr>
      <w:numPr>
        <w:ilvl w:val="1"/>
        <w:numId w:val="22"/>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qFormat/>
    <w:rsid w:val="00BE26C0"/>
    <w:pPr>
      <w:numPr>
        <w:numId w:val="15"/>
      </w:numPr>
      <w:spacing w:before="240" w:after="240"/>
      <w:jc w:val="both"/>
    </w:pPr>
    <w:rPr>
      <w:rFonts w:eastAsia="Times New Roman" w:cs="Times New Roman"/>
      <w:b/>
      <w:sz w:val="24"/>
      <w:szCs w:val="24"/>
      <w:lang w:eastAsia="en-US"/>
    </w:rPr>
  </w:style>
  <w:style w:type="paragraph" w:customStyle="1" w:styleId="AgendaItem2">
    <w:name w:val="Agenda Item_2"/>
    <w:basedOn w:val="Normal"/>
    <w:qFormat/>
    <w:rsid w:val="00BE26C0"/>
    <w:pPr>
      <w:numPr>
        <w:ilvl w:val="1"/>
        <w:numId w:val="15"/>
      </w:numPr>
      <w:tabs>
        <w:tab w:val="left" w:pos="2268"/>
      </w:tabs>
      <w:spacing w:after="120"/>
      <w:jc w:val="both"/>
    </w:pPr>
    <w:rPr>
      <w:rFonts w:eastAsia="Times New Roman" w:cs="Times New Roman"/>
      <w:szCs w:val="24"/>
      <w:lang w:eastAsia="en-US"/>
    </w:rPr>
  </w:style>
  <w:style w:type="character" w:customStyle="1" w:styleId="Heading1Char">
    <w:name w:val="Heading 1 Char"/>
    <w:basedOn w:val="DefaultParagraphFont"/>
    <w:link w:val="Heading1"/>
    <w:rsid w:val="00FF1314"/>
    <w:rPr>
      <w:rFonts w:ascii="Arial" w:hAnsi="Arial" w:cs="Calibri"/>
      <w:b/>
      <w:caps/>
      <w:kern w:val="28"/>
      <w:sz w:val="24"/>
      <w:lang w:eastAsia="de-DE"/>
    </w:rPr>
  </w:style>
  <w:style w:type="paragraph" w:styleId="BodyText">
    <w:name w:val="Body Text"/>
    <w:basedOn w:val="Normal"/>
    <w:link w:val="BodyTextChar"/>
    <w:qFormat/>
    <w:rsid w:val="00FF1314"/>
    <w:pPr>
      <w:spacing w:after="120"/>
      <w:jc w:val="both"/>
    </w:pPr>
  </w:style>
  <w:style w:type="character" w:customStyle="1" w:styleId="BodyTextChar">
    <w:name w:val="Body Text Char"/>
    <w:basedOn w:val="DefaultParagraphFont"/>
    <w:link w:val="BodyText"/>
    <w:rsid w:val="00FF1314"/>
    <w:rPr>
      <w:rFonts w:ascii="Arial" w:eastAsia="Calibri" w:hAnsi="Arial" w:cs="Calibri"/>
      <w:lang w:eastAsia="en-GB"/>
    </w:rPr>
  </w:style>
  <w:style w:type="paragraph" w:customStyle="1" w:styleId="Annex">
    <w:name w:val="Annex"/>
    <w:basedOn w:val="Heading1"/>
    <w:next w:val="Normal"/>
    <w:autoRedefine/>
    <w:rsid w:val="000D4CDF"/>
    <w:pPr>
      <w:numPr>
        <w:numId w:val="19"/>
      </w:numPr>
      <w:jc w:val="both"/>
    </w:pPr>
    <w:rPr>
      <w:snapToGrid w:val="0"/>
      <w:kern w:val="0"/>
      <w:lang w:eastAsia="en-GB"/>
    </w:rPr>
  </w:style>
  <w:style w:type="paragraph" w:customStyle="1" w:styleId="AnnexFigure">
    <w:name w:val="Annex Figure"/>
    <w:basedOn w:val="Normal"/>
    <w:next w:val="Normal"/>
    <w:rsid w:val="00FF1314"/>
    <w:pPr>
      <w:numPr>
        <w:numId w:val="1"/>
      </w:numPr>
      <w:spacing w:before="120" w:after="120"/>
      <w:jc w:val="center"/>
    </w:pPr>
    <w:rPr>
      <w:i/>
    </w:rPr>
  </w:style>
  <w:style w:type="paragraph" w:customStyle="1" w:styleId="AnnexHeading1">
    <w:name w:val="Annex Heading 1"/>
    <w:basedOn w:val="Normal"/>
    <w:next w:val="BodyText"/>
    <w:rsid w:val="00FF1314"/>
    <w:pPr>
      <w:numPr>
        <w:numId w:val="2"/>
      </w:numPr>
      <w:spacing w:before="120" w:after="120"/>
    </w:pPr>
    <w:rPr>
      <w:rFonts w:cs="Arial"/>
      <w:b/>
      <w:caps/>
      <w:sz w:val="24"/>
    </w:rPr>
  </w:style>
  <w:style w:type="paragraph" w:customStyle="1" w:styleId="AnnexHeading2">
    <w:name w:val="Annex Heading 2"/>
    <w:basedOn w:val="Normal"/>
    <w:next w:val="BodyText"/>
    <w:qFormat/>
    <w:rsid w:val="00FF1314"/>
    <w:pPr>
      <w:numPr>
        <w:ilvl w:val="1"/>
        <w:numId w:val="2"/>
      </w:numPr>
      <w:spacing w:before="120" w:after="120"/>
    </w:pPr>
    <w:rPr>
      <w:rFonts w:cs="Arial"/>
      <w:b/>
    </w:rPr>
  </w:style>
  <w:style w:type="paragraph" w:customStyle="1" w:styleId="AnnexHeading3">
    <w:name w:val="Annex Heading 3"/>
    <w:basedOn w:val="Normal"/>
    <w:next w:val="Normal"/>
    <w:rsid w:val="00FF1314"/>
    <w:pPr>
      <w:numPr>
        <w:ilvl w:val="2"/>
        <w:numId w:val="2"/>
      </w:numPr>
      <w:spacing w:before="120" w:after="120"/>
    </w:pPr>
    <w:rPr>
      <w:rFonts w:cs="Arial"/>
    </w:rPr>
  </w:style>
  <w:style w:type="paragraph" w:customStyle="1" w:styleId="AnnexHeading4">
    <w:name w:val="Annex Heading 4"/>
    <w:basedOn w:val="Normal"/>
    <w:next w:val="BodyText"/>
    <w:rsid w:val="00FF1314"/>
    <w:pPr>
      <w:numPr>
        <w:ilvl w:val="3"/>
        <w:numId w:val="2"/>
      </w:numPr>
      <w:spacing w:before="120" w:after="120"/>
    </w:pPr>
    <w:rPr>
      <w:rFonts w:cs="Arial"/>
    </w:rPr>
  </w:style>
  <w:style w:type="paragraph" w:customStyle="1" w:styleId="AnnexTable">
    <w:name w:val="Annex Table"/>
    <w:basedOn w:val="Normal"/>
    <w:next w:val="Normal"/>
    <w:rsid w:val="00FF1314"/>
    <w:pPr>
      <w:numPr>
        <w:numId w:val="3"/>
      </w:numPr>
      <w:tabs>
        <w:tab w:val="left" w:pos="1418"/>
      </w:tabs>
      <w:spacing w:before="120" w:after="120"/>
      <w:jc w:val="center"/>
    </w:pPr>
    <w:rPr>
      <w:i/>
    </w:rPr>
  </w:style>
  <w:style w:type="paragraph" w:customStyle="1" w:styleId="Appendix">
    <w:name w:val="Appendix"/>
    <w:basedOn w:val="Normal"/>
    <w:next w:val="Normal"/>
    <w:qFormat/>
    <w:rsid w:val="00FF1314"/>
    <w:pPr>
      <w:numPr>
        <w:numId w:val="4"/>
      </w:numPr>
      <w:tabs>
        <w:tab w:val="left" w:pos="1985"/>
      </w:tabs>
      <w:spacing w:before="120" w:after="240"/>
    </w:pPr>
    <w:rPr>
      <w:rFonts w:eastAsia="Times New Roman" w:cs="Times New Roman"/>
      <w:b/>
      <w:sz w:val="24"/>
      <w:szCs w:val="28"/>
      <w:lang w:eastAsia="en-US"/>
    </w:rPr>
  </w:style>
  <w:style w:type="paragraph" w:customStyle="1" w:styleId="AppendixHeading1">
    <w:name w:val="Appendix Heading 1"/>
    <w:basedOn w:val="Normal"/>
    <w:next w:val="BodyText"/>
    <w:rsid w:val="00FF1314"/>
    <w:pPr>
      <w:numPr>
        <w:numId w:val="5"/>
      </w:numPr>
      <w:spacing w:before="120" w:after="120"/>
    </w:pPr>
    <w:rPr>
      <w:rFonts w:cs="Arial"/>
      <w:b/>
      <w:caps/>
      <w:sz w:val="24"/>
    </w:rPr>
  </w:style>
  <w:style w:type="paragraph" w:customStyle="1" w:styleId="AppendixHeading2">
    <w:name w:val="Appendix Heading 2"/>
    <w:basedOn w:val="Normal"/>
    <w:next w:val="BodyText"/>
    <w:qFormat/>
    <w:rsid w:val="00FF1314"/>
    <w:pPr>
      <w:numPr>
        <w:ilvl w:val="1"/>
        <w:numId w:val="5"/>
      </w:numPr>
      <w:spacing w:before="120" w:after="120"/>
    </w:pPr>
    <w:rPr>
      <w:rFonts w:cs="Arial"/>
      <w:b/>
    </w:rPr>
  </w:style>
  <w:style w:type="paragraph" w:customStyle="1" w:styleId="AppendixHeading3">
    <w:name w:val="Appendix Heading 3"/>
    <w:basedOn w:val="Normal"/>
    <w:next w:val="Normal"/>
    <w:rsid w:val="00FF1314"/>
    <w:pPr>
      <w:numPr>
        <w:ilvl w:val="2"/>
        <w:numId w:val="5"/>
      </w:numPr>
      <w:spacing w:before="120" w:after="120"/>
    </w:pPr>
    <w:rPr>
      <w:rFonts w:cs="Arial"/>
    </w:rPr>
  </w:style>
  <w:style w:type="paragraph" w:customStyle="1" w:styleId="AppendixHeading4">
    <w:name w:val="Appendix Heading 4"/>
    <w:basedOn w:val="Normal"/>
    <w:next w:val="BodyText"/>
    <w:rsid w:val="00FF1314"/>
    <w:pPr>
      <w:numPr>
        <w:ilvl w:val="3"/>
        <w:numId w:val="5"/>
      </w:numPr>
      <w:spacing w:before="120" w:after="120"/>
    </w:pPr>
    <w:rPr>
      <w:rFonts w:cs="Arial"/>
    </w:rPr>
  </w:style>
  <w:style w:type="character" w:customStyle="1" w:styleId="Heading2Char">
    <w:name w:val="Heading 2 Char"/>
    <w:basedOn w:val="DefaultParagraphFont"/>
    <w:link w:val="Heading2"/>
    <w:rsid w:val="001247AE"/>
    <w:rPr>
      <w:rFonts w:ascii="Arial" w:eastAsia="MS Mincho" w:hAnsi="Arial" w:cs="Times New Roman"/>
      <w:b/>
      <w:kern w:val="28"/>
      <w:szCs w:val="20"/>
      <w:lang w:eastAsia="de-DE"/>
    </w:rPr>
  </w:style>
  <w:style w:type="character" w:customStyle="1" w:styleId="Heading3Char">
    <w:name w:val="Heading 3 Char"/>
    <w:basedOn w:val="DefaultParagraphFont"/>
    <w:link w:val="Heading3"/>
    <w:rsid w:val="00FF1314"/>
    <w:rPr>
      <w:rFonts w:ascii="Arial" w:hAnsi="Arial" w:cs="Calibri"/>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6"/>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qFormat/>
    <w:rsid w:val="009C1A29"/>
    <w:pPr>
      <w:numPr>
        <w:numId w:val="18"/>
      </w:numPr>
      <w:spacing w:after="120"/>
      <w:jc w:val="both"/>
      <w:outlineLvl w:val="0"/>
    </w:pPr>
    <w:rPr>
      <w:rFonts w:cs="Arial"/>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rsid w:val="009C1A29"/>
    <w:pPr>
      <w:numPr>
        <w:ilvl w:val="1"/>
        <w:numId w:val="18"/>
      </w:numPr>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9C1A29"/>
    <w:pPr>
      <w:numPr>
        <w:ilvl w:val="2"/>
        <w:numId w:val="18"/>
      </w:numPr>
      <w:spacing w:after="60"/>
      <w:jc w:val="both"/>
    </w:pPr>
    <w:rPr>
      <w:rFonts w:cs="Arial"/>
      <w:sz w:val="20"/>
    </w:rPr>
  </w:style>
  <w:style w:type="paragraph" w:customStyle="1" w:styleId="Bullet3text">
    <w:name w:val="Bullet 3 text"/>
    <w:basedOn w:val="Normal"/>
    <w:rsid w:val="00FF1314"/>
    <w:pPr>
      <w:suppressAutoHyphens/>
      <w:spacing w:after="60"/>
      <w:ind w:left="2268"/>
    </w:pPr>
    <w:rPr>
      <w:rFonts w:cs="Arial"/>
      <w:sz w:val="20"/>
    </w:rPr>
  </w:style>
  <w:style w:type="paragraph" w:customStyle="1" w:styleId="equation">
    <w:name w:val="equation"/>
    <w:basedOn w:val="Normal"/>
    <w:next w:val="BodyText"/>
    <w:qFormat/>
    <w:rsid w:val="00FF1314"/>
    <w:pPr>
      <w:keepNext/>
      <w:numPr>
        <w:numId w:val="7"/>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qFormat/>
    <w:rsid w:val="00FF1314"/>
    <w:pPr>
      <w:numPr>
        <w:numId w:val="8"/>
      </w:numPr>
      <w:spacing w:before="120" w:after="120"/>
      <w:jc w:val="center"/>
    </w:pPr>
    <w:rPr>
      <w:i/>
      <w:szCs w:val="20"/>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E33823"/>
    <w:rPr>
      <w:szCs w:val="22"/>
      <w:vertAlign w:val="superscript"/>
      <w:lang w:eastAsia="de-DE"/>
    </w:rPr>
  </w:style>
  <w:style w:type="paragraph" w:styleId="FootnoteText">
    <w:name w:val="footnote text"/>
    <w:basedOn w:val="Normal"/>
    <w:link w:val="FootnoteTextChar"/>
    <w:semiHidden/>
    <w:rsid w:val="00E33823"/>
    <w:pPr>
      <w:tabs>
        <w:tab w:val="left" w:pos="284"/>
      </w:tabs>
      <w:ind w:left="284" w:hanging="284"/>
    </w:pPr>
    <w:rPr>
      <w:sz w:val="20"/>
      <w:szCs w:val="20"/>
    </w:rPr>
  </w:style>
  <w:style w:type="character" w:customStyle="1" w:styleId="FootnoteTextChar">
    <w:name w:val="Footnote Text Char"/>
    <w:link w:val="FootnoteText"/>
    <w:semiHidden/>
    <w:rsid w:val="00E33823"/>
    <w:rPr>
      <w:rFonts w:ascii="Arial" w:hAnsi="Arial" w:cs="Calibri"/>
      <w:sz w:val="20"/>
      <w:szCs w:val="20"/>
      <w:lang w:eastAsia="en-GB"/>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FF1314"/>
    <w:pPr>
      <w:numPr>
        <w:numId w:val="9"/>
      </w:numPr>
      <w:spacing w:after="120"/>
      <w:jc w:val="both"/>
    </w:pPr>
    <w:rPr>
      <w:rFonts w:eastAsia="MS Mincho"/>
      <w:lang w:eastAsia="ja-JP"/>
    </w:rPr>
  </w:style>
  <w:style w:type="paragraph" w:customStyle="1" w:styleId="List1indent1">
    <w:name w:val="List 1 indent 1"/>
    <w:basedOn w:val="Normal"/>
    <w:qFormat/>
    <w:rsid w:val="00FF1314"/>
    <w:pPr>
      <w:numPr>
        <w:ilvl w:val="1"/>
        <w:numId w:val="9"/>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rsid w:val="00FF1314"/>
    <w:pPr>
      <w:widowControl w:val="0"/>
      <w:numPr>
        <w:ilvl w:val="2"/>
        <w:numId w:val="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FF1314"/>
    <w:pPr>
      <w:spacing w:after="60"/>
      <w:ind w:left="1701"/>
      <w:jc w:val="both"/>
    </w:pPr>
    <w:rPr>
      <w:rFonts w:cs="Arial"/>
      <w:sz w:val="20"/>
    </w:rPr>
  </w:style>
  <w:style w:type="paragraph" w:customStyle="1" w:styleId="List1indenttext">
    <w:name w:val="List 1 indent text"/>
    <w:basedOn w:val="Normal"/>
    <w:rsid w:val="00FF1314"/>
    <w:pPr>
      <w:spacing w:after="120"/>
      <w:ind w:left="1134"/>
      <w:jc w:val="both"/>
    </w:pPr>
    <w:rPr>
      <w:szCs w:val="20"/>
    </w:r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10"/>
      </w:numPr>
    </w:pPr>
  </w:style>
  <w:style w:type="paragraph" w:styleId="ListNumber2">
    <w:name w:val="List Number 2"/>
    <w:basedOn w:val="Normal"/>
    <w:rsid w:val="00FF1314"/>
    <w:pPr>
      <w:numPr>
        <w:numId w:val="11"/>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qFormat/>
    <w:rsid w:val="00FF1314"/>
    <w:pPr>
      <w:numPr>
        <w:numId w:val="12"/>
      </w:numPr>
      <w:spacing w:after="120"/>
    </w:pPr>
    <w:rPr>
      <w:szCs w:val="20"/>
    </w:rPr>
  </w:style>
  <w:style w:type="character" w:customStyle="1" w:styleId="StyleFootnoteReference115ptBlack">
    <w:name w:val="Style Footnote Reference + 11.5 pt Black"/>
    <w:basedOn w:val="FootnoteReference"/>
    <w:rsid w:val="00FF1314"/>
    <w:rPr>
      <w:rFonts w:ascii="Arial" w:hAnsi="Arial"/>
      <w:color w:val="000000"/>
      <w:sz w:val="23"/>
      <w:szCs w:val="22"/>
      <w:vertAlign w:val="superscript"/>
      <w:lang w:eastAsia="de-DE"/>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autoRedefine/>
    <w:uiPriority w:val="99"/>
    <w:rsid w:val="00464B4B"/>
    <w:pPr>
      <w:numPr>
        <w:numId w:val="17"/>
      </w:numPr>
      <w:tabs>
        <w:tab w:val="right" w:pos="9639"/>
      </w:tabs>
      <w:spacing w:before="60" w:after="60"/>
      <w:ind w:right="284"/>
    </w:pPr>
    <w:rPr>
      <w:rFonts w:eastAsia="Times New Roman" w:cs="Times New Roman"/>
      <w:szCs w:val="24"/>
      <w:lang w:eastAsia="en-US"/>
    </w:rPr>
  </w:style>
  <w:style w:type="paragraph" w:customStyle="1" w:styleId="Table">
    <w:name w:val="Table_#"/>
    <w:basedOn w:val="Normal"/>
    <w:next w:val="Normal"/>
    <w:qFormat/>
    <w:rsid w:val="00FF1314"/>
    <w:pPr>
      <w:numPr>
        <w:numId w:val="13"/>
      </w:numPr>
      <w:spacing w:before="120" w:after="120"/>
      <w:jc w:val="center"/>
    </w:pPr>
    <w:rPr>
      <w:i/>
      <w:szCs w:val="20"/>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9142BC"/>
    <w:pPr>
      <w:tabs>
        <w:tab w:val="left" w:pos="567"/>
        <w:tab w:val="right" w:pos="9639"/>
      </w:tabs>
      <w:spacing w:before="120"/>
      <w:ind w:left="567" w:right="284" w:hanging="567"/>
    </w:pPr>
    <w:rPr>
      <w:rFonts w:eastAsiaTheme="minorEastAsia" w:cstheme="minorBidi"/>
      <w:noProof/>
    </w:rPr>
  </w:style>
  <w:style w:type="paragraph" w:styleId="TOC2">
    <w:name w:val="toc 2"/>
    <w:basedOn w:val="Normal"/>
    <w:next w:val="Normal"/>
    <w:uiPriority w:val="39"/>
    <w:rsid w:val="00FF1314"/>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E33823"/>
    <w:pPr>
      <w:tabs>
        <w:tab w:val="left" w:pos="2268"/>
        <w:tab w:val="right" w:pos="9639"/>
      </w:tabs>
      <w:ind w:left="2268" w:right="284" w:hanging="850"/>
    </w:pPr>
    <w:rPr>
      <w:rFonts w:eastAsiaTheme="minorEastAsia" w:cs="Arial"/>
      <w:noProof/>
      <w:sz w:val="20"/>
      <w:szCs w:val="20"/>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FF1314"/>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FF1314"/>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FF1314"/>
    <w:pPr>
      <w:ind w:left="1200"/>
    </w:pPr>
    <w:rPr>
      <w:sz w:val="20"/>
      <w:szCs w:val="20"/>
    </w:rPr>
  </w:style>
  <w:style w:type="paragraph" w:styleId="TOC8">
    <w:name w:val="toc 8"/>
    <w:basedOn w:val="Normal"/>
    <w:next w:val="Normal"/>
    <w:autoRedefine/>
    <w:semiHidden/>
    <w:rsid w:val="00FF1314"/>
    <w:pPr>
      <w:ind w:left="1440"/>
    </w:pPr>
    <w:rPr>
      <w:sz w:val="20"/>
      <w:szCs w:val="20"/>
    </w:rPr>
  </w:style>
  <w:style w:type="paragraph" w:styleId="TOC9">
    <w:name w:val="toc 9"/>
    <w:basedOn w:val="Normal"/>
    <w:next w:val="Normal"/>
    <w:autoRedefine/>
    <w:semiHidden/>
    <w:rsid w:val="00FF1314"/>
    <w:pPr>
      <w:ind w:left="1680"/>
    </w:pPr>
    <w:rPr>
      <w:sz w:val="20"/>
      <w:szCs w:val="20"/>
    </w:rPr>
  </w:style>
  <w:style w:type="paragraph" w:customStyle="1" w:styleId="Workinggroup">
    <w:name w:val="Working group"/>
    <w:basedOn w:val="Normal"/>
    <w:next w:val="Normal"/>
    <w:autoRedefine/>
    <w:rsid w:val="00FF1314"/>
    <w:pPr>
      <w:numPr>
        <w:numId w:val="14"/>
      </w:numPr>
      <w:tabs>
        <w:tab w:val="left" w:pos="2835"/>
      </w:tabs>
      <w:spacing w:before="240" w:after="240"/>
    </w:pPr>
    <w:rPr>
      <w:rFonts w:eastAsia="MS Mincho" w:cs="Times New Roman"/>
      <w:b/>
      <w:sz w:val="28"/>
      <w:szCs w:val="24"/>
      <w:lang w:eastAsia="ja-JP"/>
    </w:rPr>
  </w:style>
  <w:style w:type="paragraph" w:customStyle="1" w:styleId="WGnumbering">
    <w:name w:val="WG numbering"/>
    <w:basedOn w:val="Normal"/>
    <w:qFormat/>
    <w:rsid w:val="00607417"/>
    <w:pPr>
      <w:numPr>
        <w:numId w:val="16"/>
      </w:numPr>
    </w:pPr>
  </w:style>
  <w:style w:type="paragraph" w:customStyle="1" w:styleId="Agenda30">
    <w:name w:val="Agenda 3"/>
    <w:basedOn w:val="Normal"/>
    <w:autoRedefine/>
    <w:qFormat/>
    <w:rsid w:val="0024220F"/>
    <w:pPr>
      <w:numPr>
        <w:ilvl w:val="2"/>
        <w:numId w:val="20"/>
      </w:numPr>
      <w:tabs>
        <w:tab w:val="left" w:pos="7371"/>
      </w:tabs>
      <w:spacing w:after="120"/>
    </w:pPr>
    <w:rPr>
      <w:rFonts w:eastAsia="Times New Roman" w:cs="Times New Roman"/>
      <w:sz w:val="20"/>
      <w:szCs w:val="24"/>
      <w:lang w:eastAsia="en-US"/>
    </w:rPr>
  </w:style>
  <w:style w:type="paragraph" w:customStyle="1" w:styleId="ActionItem">
    <w:name w:val="Action Item"/>
    <w:basedOn w:val="Normal"/>
    <w:next w:val="Normal"/>
    <w:link w:val="ActionItemChar"/>
    <w:qFormat/>
    <w:rsid w:val="004C1440"/>
    <w:pPr>
      <w:spacing w:before="240" w:after="240"/>
    </w:pPr>
    <w:rPr>
      <w:rFonts w:eastAsia="Times New Roman" w:cs="Times New Roman"/>
      <w:i/>
      <w:sz w:val="24"/>
      <w:szCs w:val="24"/>
      <w:lang w:eastAsia="en-US"/>
    </w:rPr>
  </w:style>
  <w:style w:type="character" w:customStyle="1" w:styleId="ActionItemChar">
    <w:name w:val="Action Item Char"/>
    <w:basedOn w:val="DefaultParagraphFont"/>
    <w:link w:val="ActionItem"/>
    <w:rsid w:val="004C1440"/>
    <w:rPr>
      <w:rFonts w:ascii="Arial" w:eastAsia="Times New Roman" w:hAnsi="Arial" w:cs="Times New Roman"/>
      <w:i/>
      <w:sz w:val="24"/>
      <w:szCs w:val="24"/>
    </w:rPr>
  </w:style>
  <w:style w:type="paragraph" w:customStyle="1" w:styleId="Agenda3">
    <w:name w:val="Agenda3"/>
    <w:basedOn w:val="Normal"/>
    <w:qFormat/>
    <w:rsid w:val="00035049"/>
    <w:pPr>
      <w:numPr>
        <w:ilvl w:val="2"/>
        <w:numId w:val="22"/>
      </w:numPr>
      <w:tabs>
        <w:tab w:val="left" w:pos="2552"/>
      </w:tabs>
    </w:pPr>
    <w:rPr>
      <w:rFonts w:eastAsia="Times New Roman" w:cs="Arial"/>
      <w:lang w:val="fr-CA" w:eastAsia="en-US"/>
    </w:rPr>
  </w:style>
  <w:style w:type="paragraph" w:customStyle="1" w:styleId="style1">
    <w:name w:val="style1"/>
    <w:basedOn w:val="Normal"/>
    <w:rsid w:val="00DA29E3"/>
    <w:pPr>
      <w:spacing w:before="100" w:beforeAutospacing="1" w:after="100" w:afterAutospacing="1"/>
    </w:pPr>
    <w:rPr>
      <w:rFonts w:ascii="Times New Roman" w:eastAsia="Times New Roman" w:hAnsi="Times New Roman" w:cs="Times New Roman"/>
      <w:sz w:val="14"/>
      <w:szCs w:val="14"/>
    </w:rPr>
  </w:style>
  <w:style w:type="paragraph" w:styleId="NormalWeb">
    <w:name w:val="Normal (Web)"/>
    <w:basedOn w:val="Normal"/>
    <w:uiPriority w:val="99"/>
    <w:unhideWhenUsed/>
    <w:rsid w:val="00DA29E3"/>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DA29E3"/>
    <w:rPr>
      <w:b/>
      <w:bCs/>
    </w:rPr>
  </w:style>
  <w:style w:type="character" w:styleId="Emphasis">
    <w:name w:val="Emphasis"/>
    <w:basedOn w:val="DefaultParagraphFont"/>
    <w:uiPriority w:val="20"/>
    <w:qFormat/>
    <w:rsid w:val="00DA29E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29037">
      <w:bodyDiv w:val="1"/>
      <w:marLeft w:val="0"/>
      <w:marRight w:val="0"/>
      <w:marTop w:val="0"/>
      <w:marBottom w:val="0"/>
      <w:divBdr>
        <w:top w:val="none" w:sz="0" w:space="0" w:color="auto"/>
        <w:left w:val="none" w:sz="0" w:space="0" w:color="auto"/>
        <w:bottom w:val="none" w:sz="0" w:space="0" w:color="auto"/>
        <w:right w:val="none" w:sz="0" w:space="0" w:color="auto"/>
      </w:divBdr>
      <w:divsChild>
        <w:div w:id="1680812796">
          <w:blockQuote w:val="1"/>
          <w:marLeft w:val="720"/>
          <w:marRight w:val="720"/>
          <w:marTop w:val="100"/>
          <w:marBottom w:val="100"/>
          <w:divBdr>
            <w:top w:val="none" w:sz="0" w:space="0" w:color="auto"/>
            <w:left w:val="none" w:sz="0" w:space="0" w:color="auto"/>
            <w:bottom w:val="none" w:sz="0" w:space="0" w:color="auto"/>
            <w:right w:val="none" w:sz="0" w:space="0" w:color="auto"/>
          </w:divBdr>
        </w:div>
        <w:div w:id="11201012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43029152">
      <w:bodyDiv w:val="1"/>
      <w:marLeft w:val="0"/>
      <w:marRight w:val="0"/>
      <w:marTop w:val="0"/>
      <w:marBottom w:val="0"/>
      <w:divBdr>
        <w:top w:val="none" w:sz="0" w:space="0" w:color="auto"/>
        <w:left w:val="none" w:sz="0" w:space="0" w:color="auto"/>
        <w:bottom w:val="none" w:sz="0" w:space="0" w:color="auto"/>
        <w:right w:val="none" w:sz="0" w:space="0" w:color="auto"/>
      </w:divBdr>
      <w:divsChild>
        <w:div w:id="1321542159">
          <w:blockQuote w:val="1"/>
          <w:marLeft w:val="720"/>
          <w:marRight w:val="720"/>
          <w:marTop w:val="100"/>
          <w:marBottom w:val="100"/>
          <w:divBdr>
            <w:top w:val="none" w:sz="0" w:space="0" w:color="auto"/>
            <w:left w:val="none" w:sz="0" w:space="0" w:color="auto"/>
            <w:bottom w:val="none" w:sz="0" w:space="0" w:color="auto"/>
            <w:right w:val="none" w:sz="0" w:space="0" w:color="auto"/>
          </w:divBdr>
        </w:div>
        <w:div w:id="6201092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ris.icao.int/news/200906_amendments_to_annexes_annex1.htm" TargetMode="External"/><Relationship Id="rId13" Type="http://schemas.openxmlformats.org/officeDocument/2006/relationships/hyperlink" Target="http://www.paris.icao.int/news/200906_amendments_to_annexes_annex6-p3.htm" TargetMode="External"/><Relationship Id="rId18" Type="http://schemas.openxmlformats.org/officeDocument/2006/relationships/hyperlink" Target="http://www.paris.icao.int/news/200906_amendments_to_annexes_annex13.htm" TargetMode="External"/><Relationship Id="rId26" Type="http://schemas.openxmlformats.org/officeDocument/2006/relationships/header" Target="header3.xml"/><Relationship Id="rId3" Type="http://schemas.microsoft.com/office/2007/relationships/stylesWithEffects" Target="stylesWithEffects.xml"/><Relationship Id="rId21" Type="http://schemas.openxmlformats.org/officeDocument/2006/relationships/hyperlink" Target="http://www.paris.icao.int/news/200906_amendments_to_annexes_annex15.htm" TargetMode="External"/><Relationship Id="rId7" Type="http://schemas.openxmlformats.org/officeDocument/2006/relationships/endnotes" Target="endnotes.xml"/><Relationship Id="rId12" Type="http://schemas.openxmlformats.org/officeDocument/2006/relationships/hyperlink" Target="http://www.paris.icao.int/news/200906_amendments_to_annexes_annex6-p2.htm" TargetMode="External"/><Relationship Id="rId17" Type="http://schemas.openxmlformats.org/officeDocument/2006/relationships/hyperlink" Target="http://www.paris.icao.int/news/200906_amendments_to_annexes_annex11.htm"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www.paris.icao.int/news/200906_amendments_to_annexes_annex10.htm" TargetMode="External"/><Relationship Id="rId20" Type="http://schemas.openxmlformats.org/officeDocument/2006/relationships/hyperlink" Target="http://www.paris.icao.int/news/200906_amendments_to_annexes_annex14p2.htm"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aris.icao.int/news/200906_amendments_to_annexes_annex6-p1.htm"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paris.icao.int/news/200906_amendments_to_annexes_annex9.htm"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www.paris.icao.int/news/200906_amendments_to_annexes_annex4.htm" TargetMode="External"/><Relationship Id="rId19" Type="http://schemas.openxmlformats.org/officeDocument/2006/relationships/hyperlink" Target="http://www.paris.icao.int/news/200906_amendments_to_annexes_annex14p1.htm" TargetMode="External"/><Relationship Id="rId4" Type="http://schemas.openxmlformats.org/officeDocument/2006/relationships/settings" Target="settings.xml"/><Relationship Id="rId9" Type="http://schemas.openxmlformats.org/officeDocument/2006/relationships/hyperlink" Target="http://www.paris.icao.int/news/200906_amendments_to_annexes_annex2.htm" TargetMode="External"/><Relationship Id="rId14" Type="http://schemas.openxmlformats.org/officeDocument/2006/relationships/hyperlink" Target="http://www.paris.icao.int/news/200906_amendments_to_annexes_annex8.htm"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895</Words>
  <Characters>5104</Characters>
  <Application>Microsoft Office Word</Application>
  <DocSecurity>0</DocSecurity>
  <Lines>42</Lines>
  <Paragraphs>11</Paragraphs>
  <ScaleCrop>false</ScaleCrop>
  <Company/>
  <LinksUpToDate>false</LinksUpToDate>
  <CharactersWithSpaces>5988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dc:creator>
  <cp:lastModifiedBy>Mike Hadley</cp:lastModifiedBy>
  <cp:revision>2</cp:revision>
  <dcterms:created xsi:type="dcterms:W3CDTF">2011-08-02T10:46:00Z</dcterms:created>
  <dcterms:modified xsi:type="dcterms:W3CDTF">2011-08-02T11:22:00Z</dcterms:modified>
</cp:coreProperties>
</file>